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宋体" w:hAnsi="宋体" w:cs="宋体"/>
          <w:b/>
          <w:bCs/>
          <w:color w:val="000000"/>
          <w:sz w:val="44"/>
          <w:szCs w:val="44"/>
        </w:rPr>
      </w:pPr>
      <w:r>
        <w:rPr>
          <w:rFonts w:hint="eastAsia" w:ascii="宋体" w:hAnsi="宋体" w:cs="宋体"/>
          <w:b/>
          <w:bCs/>
          <w:color w:val="000000"/>
          <w:sz w:val="44"/>
          <w:szCs w:val="44"/>
        </w:rPr>
        <w:t>丽水市莲都区城乡建设投资有限公司2023-2024年度建设项目中介服务机构选择</w:t>
      </w:r>
    </w:p>
    <w:p>
      <w:pPr>
        <w:snapToGrid w:val="0"/>
        <w:spacing w:line="360" w:lineRule="auto"/>
        <w:jc w:val="center"/>
        <w:rPr>
          <w:rFonts w:ascii="宋体" w:hAnsi="宋体" w:cs="宋体"/>
          <w:b/>
          <w:bCs/>
          <w:color w:val="000000"/>
          <w:sz w:val="48"/>
          <w:szCs w:val="48"/>
        </w:rPr>
      </w:pPr>
    </w:p>
    <w:p>
      <w:pPr>
        <w:snapToGrid w:val="0"/>
        <w:spacing w:line="360" w:lineRule="auto"/>
        <w:jc w:val="center"/>
        <w:rPr>
          <w:rFonts w:ascii="宋体" w:hAnsi="宋体" w:cs="宋体"/>
          <w:b/>
          <w:bCs/>
          <w:color w:val="000000"/>
          <w:sz w:val="84"/>
          <w:szCs w:val="84"/>
        </w:rPr>
      </w:pPr>
      <w:r>
        <w:rPr>
          <w:rFonts w:hint="eastAsia" w:ascii="宋体" w:hAnsi="宋体" w:cs="宋体"/>
          <w:b/>
          <w:bCs/>
          <w:color w:val="000000"/>
          <w:sz w:val="84"/>
          <w:szCs w:val="84"/>
        </w:rPr>
        <w:t>招 标 文 件</w:t>
      </w:r>
    </w:p>
    <w:p>
      <w:pPr>
        <w:snapToGrid w:val="0"/>
        <w:spacing w:line="360" w:lineRule="auto"/>
        <w:jc w:val="center"/>
        <w:rPr>
          <w:rFonts w:ascii="宋体" w:hAnsi="宋体" w:cs="宋体"/>
          <w:bCs/>
          <w:color w:val="000000"/>
          <w:sz w:val="28"/>
          <w:szCs w:val="28"/>
        </w:rPr>
      </w:pPr>
      <w:r>
        <w:rPr>
          <w:rFonts w:hint="eastAsia" w:ascii="宋体" w:hAnsi="宋体" w:cs="宋体"/>
          <w:bCs/>
          <w:color w:val="000000"/>
          <w:sz w:val="28"/>
          <w:szCs w:val="28"/>
        </w:rPr>
        <w:t>招标序号：兴华招采(2022)</w:t>
      </w:r>
      <w:r>
        <w:rPr>
          <w:rFonts w:hint="eastAsia" w:ascii="宋体" w:hAnsi="宋体" w:cs="宋体"/>
          <w:bCs/>
          <w:color w:val="000000"/>
          <w:sz w:val="28"/>
          <w:szCs w:val="28"/>
          <w:lang w:val="en-US" w:eastAsia="zh-CN"/>
        </w:rPr>
        <w:t>110</w:t>
      </w:r>
      <w:r>
        <w:rPr>
          <w:rFonts w:hint="eastAsia" w:ascii="宋体" w:hAnsi="宋体" w:cs="宋体"/>
          <w:bCs/>
          <w:color w:val="000000"/>
          <w:sz w:val="28"/>
          <w:szCs w:val="28"/>
        </w:rPr>
        <w:t>号</w:t>
      </w:r>
    </w:p>
    <w:p>
      <w:pPr>
        <w:snapToGrid w:val="0"/>
        <w:spacing w:line="360" w:lineRule="auto"/>
        <w:jc w:val="center"/>
        <w:rPr>
          <w:rFonts w:ascii="宋体" w:hAnsi="宋体" w:cs="宋体"/>
          <w:color w:val="000000"/>
          <w:sz w:val="32"/>
          <w:szCs w:val="32"/>
        </w:rPr>
      </w:pPr>
    </w:p>
    <w:p>
      <w:pPr>
        <w:snapToGrid w:val="0"/>
        <w:spacing w:line="360" w:lineRule="auto"/>
        <w:jc w:val="center"/>
        <w:rPr>
          <w:rFonts w:ascii="宋体" w:hAnsi="宋体" w:cs="宋体"/>
          <w:color w:val="000000"/>
          <w:sz w:val="32"/>
          <w:szCs w:val="32"/>
        </w:rPr>
      </w:pPr>
    </w:p>
    <w:p>
      <w:pPr>
        <w:snapToGrid w:val="0"/>
        <w:spacing w:line="360" w:lineRule="auto"/>
        <w:jc w:val="center"/>
        <w:rPr>
          <w:rFonts w:ascii="宋体" w:hAnsi="宋体" w:cs="宋体"/>
          <w:color w:val="000000"/>
          <w:sz w:val="32"/>
          <w:szCs w:val="32"/>
        </w:rPr>
      </w:pPr>
    </w:p>
    <w:p>
      <w:pPr>
        <w:pStyle w:val="2"/>
      </w:pPr>
    </w:p>
    <w:p>
      <w:pPr>
        <w:snapToGrid w:val="0"/>
        <w:spacing w:line="360" w:lineRule="auto"/>
        <w:jc w:val="left"/>
        <w:rPr>
          <w:rFonts w:ascii="宋体" w:hAnsi="宋体" w:cs="宋体"/>
          <w:color w:val="000000"/>
          <w:spacing w:val="-6"/>
          <w:sz w:val="32"/>
          <w:szCs w:val="32"/>
          <w:u w:val="single"/>
        </w:rPr>
      </w:pPr>
      <w:r>
        <w:rPr>
          <w:rFonts w:hint="eastAsia" w:ascii="宋体" w:hAnsi="宋体" w:cs="宋体"/>
          <w:color w:val="000000"/>
          <w:sz w:val="32"/>
          <w:szCs w:val="32"/>
        </w:rPr>
        <w:t>招标人（盖章）：</w:t>
      </w:r>
      <w:r>
        <w:rPr>
          <w:rFonts w:hint="eastAsia" w:ascii="宋体" w:hAnsi="宋体" w:cs="宋体"/>
          <w:color w:val="000000"/>
          <w:sz w:val="32"/>
          <w:szCs w:val="32"/>
          <w:u w:val="single"/>
        </w:rPr>
        <w:t xml:space="preserve">  </w:t>
      </w:r>
      <w:r>
        <w:rPr>
          <w:rFonts w:hint="eastAsia" w:ascii="宋体" w:hAnsi="宋体" w:cs="宋体"/>
          <w:color w:val="000000"/>
          <w:spacing w:val="-6"/>
          <w:sz w:val="32"/>
          <w:szCs w:val="32"/>
          <w:u w:val="single"/>
        </w:rPr>
        <w:t xml:space="preserve">丽水市莲都区城乡建设投资有限公司  </w:t>
      </w:r>
    </w:p>
    <w:p>
      <w:pPr>
        <w:snapToGrid w:val="0"/>
        <w:spacing w:line="360" w:lineRule="auto"/>
        <w:jc w:val="left"/>
        <w:rPr>
          <w:rFonts w:ascii="宋体" w:hAnsi="宋体" w:cs="宋体"/>
          <w:color w:val="000000"/>
          <w:spacing w:val="-6"/>
          <w:sz w:val="32"/>
          <w:szCs w:val="32"/>
          <w:u w:val="single"/>
        </w:rPr>
      </w:pPr>
    </w:p>
    <w:p>
      <w:pPr>
        <w:snapToGrid w:val="0"/>
        <w:spacing w:line="360" w:lineRule="auto"/>
        <w:rPr>
          <w:rFonts w:ascii="宋体" w:hAnsi="宋体" w:cs="宋体"/>
          <w:color w:val="000000"/>
          <w:sz w:val="32"/>
          <w:szCs w:val="32"/>
          <w:u w:val="single"/>
        </w:rPr>
      </w:pPr>
      <w:r>
        <w:rPr>
          <w:rFonts w:hint="eastAsia" w:ascii="宋体" w:hAnsi="宋体" w:cs="宋体"/>
          <w:color w:val="000000"/>
          <w:sz w:val="32"/>
          <w:szCs w:val="32"/>
        </w:rPr>
        <w:t>法定代表人或负责人（签字或盖章）：</w:t>
      </w:r>
      <w:r>
        <w:rPr>
          <w:rFonts w:hint="eastAsia" w:ascii="宋体" w:hAnsi="宋体" w:cs="宋体"/>
          <w:color w:val="000000"/>
          <w:sz w:val="32"/>
          <w:szCs w:val="32"/>
          <w:u w:val="single"/>
        </w:rPr>
        <w:t xml:space="preserve">                 </w:t>
      </w:r>
    </w:p>
    <w:p>
      <w:pPr>
        <w:snapToGrid w:val="0"/>
        <w:spacing w:line="360" w:lineRule="auto"/>
        <w:jc w:val="left"/>
        <w:rPr>
          <w:rFonts w:ascii="宋体" w:hAnsi="宋体" w:cs="宋体"/>
          <w:color w:val="000000"/>
          <w:spacing w:val="-6"/>
          <w:sz w:val="32"/>
          <w:szCs w:val="32"/>
          <w:u w:val="single"/>
        </w:rPr>
      </w:pPr>
    </w:p>
    <w:p>
      <w:pPr>
        <w:snapToGrid w:val="0"/>
        <w:spacing w:line="360" w:lineRule="auto"/>
        <w:jc w:val="left"/>
        <w:rPr>
          <w:rFonts w:ascii="宋体" w:hAnsi="宋体" w:cs="宋体"/>
          <w:color w:val="000000"/>
          <w:spacing w:val="-6"/>
          <w:sz w:val="32"/>
          <w:szCs w:val="32"/>
          <w:u w:val="single"/>
        </w:rPr>
      </w:pPr>
      <w:r>
        <w:rPr>
          <w:rFonts w:hint="eastAsia" w:ascii="宋体" w:hAnsi="宋体" w:cs="宋体"/>
          <w:color w:val="000000"/>
          <w:sz w:val="32"/>
          <w:szCs w:val="32"/>
        </w:rPr>
        <w:t>招标代理机构（盖章）：</w:t>
      </w:r>
      <w:r>
        <w:rPr>
          <w:rFonts w:hint="eastAsia" w:ascii="宋体" w:hAnsi="宋体" w:cs="宋体"/>
          <w:color w:val="000000"/>
          <w:sz w:val="32"/>
          <w:szCs w:val="32"/>
          <w:u w:val="single"/>
        </w:rPr>
        <w:t xml:space="preserve"> 浙江</w:t>
      </w:r>
      <w:r>
        <w:rPr>
          <w:rFonts w:hint="eastAsia" w:ascii="宋体" w:hAnsi="宋体" w:cs="宋体"/>
          <w:color w:val="000000"/>
          <w:spacing w:val="-6"/>
          <w:sz w:val="32"/>
          <w:szCs w:val="32"/>
          <w:u w:val="single"/>
        </w:rPr>
        <w:t xml:space="preserve">丽水兴华工程管理有限公司 </w:t>
      </w:r>
    </w:p>
    <w:p>
      <w:pPr>
        <w:snapToGrid w:val="0"/>
        <w:spacing w:line="360" w:lineRule="auto"/>
        <w:jc w:val="left"/>
        <w:rPr>
          <w:rFonts w:ascii="宋体" w:hAnsi="宋体" w:cs="宋体"/>
          <w:color w:val="000000"/>
          <w:spacing w:val="-6"/>
          <w:sz w:val="32"/>
          <w:szCs w:val="32"/>
          <w:u w:val="single"/>
        </w:rPr>
      </w:pPr>
    </w:p>
    <w:p>
      <w:pPr>
        <w:snapToGrid w:val="0"/>
        <w:spacing w:line="360" w:lineRule="auto"/>
        <w:rPr>
          <w:rFonts w:ascii="宋体" w:hAnsi="宋体" w:cs="宋体"/>
          <w:color w:val="000000"/>
          <w:sz w:val="32"/>
          <w:szCs w:val="32"/>
        </w:rPr>
      </w:pPr>
      <w:r>
        <w:rPr>
          <w:rFonts w:hint="eastAsia" w:ascii="宋体" w:hAnsi="宋体" w:cs="宋体"/>
          <w:color w:val="000000"/>
          <w:sz w:val="32"/>
          <w:szCs w:val="32"/>
        </w:rPr>
        <w:t>法定代表人或负责人（签字或盖章）：</w:t>
      </w:r>
      <w:r>
        <w:rPr>
          <w:rFonts w:hint="eastAsia" w:ascii="宋体" w:hAnsi="宋体" w:cs="宋体"/>
          <w:color w:val="000000"/>
          <w:sz w:val="32"/>
          <w:szCs w:val="32"/>
          <w:u w:val="single"/>
        </w:rPr>
        <w:t xml:space="preserve">                 </w:t>
      </w:r>
    </w:p>
    <w:p>
      <w:pPr>
        <w:snapToGrid w:val="0"/>
        <w:spacing w:line="360" w:lineRule="auto"/>
        <w:rPr>
          <w:rFonts w:ascii="宋体" w:hAnsi="宋体" w:cs="宋体"/>
          <w:color w:val="000000"/>
          <w:sz w:val="32"/>
          <w:szCs w:val="32"/>
        </w:rPr>
      </w:pPr>
    </w:p>
    <w:p>
      <w:pPr>
        <w:snapToGrid w:val="0"/>
        <w:spacing w:line="360" w:lineRule="auto"/>
        <w:rPr>
          <w:rFonts w:ascii="宋体" w:hAnsi="宋体" w:cs="宋体"/>
          <w:color w:val="000000"/>
          <w:sz w:val="32"/>
          <w:szCs w:val="32"/>
        </w:rPr>
      </w:pPr>
      <w:r>
        <w:rPr>
          <w:rFonts w:hint="eastAsia" w:ascii="宋体" w:hAnsi="宋体" w:cs="宋体"/>
          <w:color w:val="000000"/>
          <w:sz w:val="32"/>
          <w:szCs w:val="32"/>
        </w:rPr>
        <w:t>编制时间：二</w:t>
      </w:r>
      <w:r>
        <w:rPr>
          <w:rFonts w:hint="eastAsia" w:ascii="宋体" w:hAnsi="宋体" w:cs="宋体"/>
          <w:b/>
          <w:bCs/>
          <w:color w:val="000000"/>
          <w:sz w:val="32"/>
          <w:szCs w:val="32"/>
        </w:rPr>
        <w:t>○</w:t>
      </w:r>
      <w:r>
        <w:rPr>
          <w:rFonts w:hint="eastAsia" w:ascii="宋体" w:hAnsi="宋体" w:cs="宋体"/>
          <w:color w:val="000000"/>
          <w:sz w:val="32"/>
          <w:szCs w:val="32"/>
        </w:rPr>
        <w:t>二</w:t>
      </w:r>
      <w:r>
        <w:rPr>
          <w:rFonts w:hint="eastAsia" w:ascii="宋体" w:hAnsi="宋体" w:cs="宋体"/>
          <w:b/>
          <w:bCs/>
          <w:color w:val="000000"/>
          <w:sz w:val="32"/>
          <w:szCs w:val="32"/>
        </w:rPr>
        <w:t>二</w:t>
      </w:r>
      <w:r>
        <w:rPr>
          <w:rFonts w:hint="eastAsia" w:ascii="宋体" w:hAnsi="宋体" w:cs="宋体"/>
          <w:color w:val="000000"/>
          <w:sz w:val="32"/>
          <w:szCs w:val="32"/>
        </w:rPr>
        <w:t>年十二月</w:t>
      </w:r>
    </w:p>
    <w:p>
      <w:pPr>
        <w:jc w:val="center"/>
        <w:rPr>
          <w:rFonts w:ascii="宋体" w:hAnsi="宋体" w:cs="宋体"/>
          <w:b/>
          <w:color w:val="000000"/>
          <w:sz w:val="32"/>
          <w:szCs w:val="32"/>
        </w:rPr>
      </w:pPr>
      <w:r>
        <w:rPr>
          <w:rFonts w:hint="eastAsia" w:ascii="宋体" w:hAnsi="宋体" w:cs="宋体"/>
          <w:color w:val="000000"/>
          <w:sz w:val="32"/>
          <w:szCs w:val="32"/>
        </w:rPr>
        <w:br w:type="page"/>
      </w:r>
      <w:r>
        <w:rPr>
          <w:rFonts w:hint="eastAsia" w:ascii="宋体" w:hAnsi="宋体" w:cs="宋体"/>
          <w:b/>
          <w:color w:val="000000"/>
          <w:sz w:val="36"/>
          <w:szCs w:val="36"/>
        </w:rPr>
        <w:t>目  录</w:t>
      </w:r>
    </w:p>
    <w:p>
      <w:pPr>
        <w:pStyle w:val="7"/>
        <w:tabs>
          <w:tab w:val="right" w:leader="dot" w:pos="8302"/>
        </w:tabs>
        <w:rPr>
          <w:rFonts w:ascii="宋体" w:hAnsi="宋体" w:cs="宋体"/>
          <w:color w:val="000000"/>
          <w:sz w:val="24"/>
          <w:szCs w:val="24"/>
        </w:rPr>
      </w:pPr>
    </w:p>
    <w:p>
      <w:pPr>
        <w:pStyle w:val="7"/>
        <w:tabs>
          <w:tab w:val="right" w:leader="dot" w:pos="8302"/>
        </w:tabs>
        <w:rPr>
          <w:rFonts w:asciiTheme="minorEastAsia" w:hAnsiTheme="minorEastAsia" w:eastAsiaTheme="minorEastAsia" w:cstheme="minorBidi"/>
          <w:sz w:val="24"/>
          <w:szCs w:val="24"/>
        </w:rPr>
      </w:pPr>
      <w:r>
        <w:rPr>
          <w:rFonts w:hint="eastAsia" w:cs="宋体" w:asciiTheme="minorEastAsia" w:hAnsiTheme="minorEastAsia" w:eastAsiaTheme="minorEastAsia"/>
          <w:color w:val="000000"/>
          <w:sz w:val="24"/>
          <w:szCs w:val="24"/>
        </w:rPr>
        <w:fldChar w:fldCharType="begin"/>
      </w:r>
      <w:r>
        <w:rPr>
          <w:rFonts w:hint="eastAsia" w:cs="宋体" w:asciiTheme="minorEastAsia" w:hAnsiTheme="minorEastAsia" w:eastAsiaTheme="minorEastAsia"/>
          <w:color w:val="000000"/>
          <w:sz w:val="24"/>
          <w:szCs w:val="24"/>
        </w:rPr>
        <w:instrText xml:space="preserve"> TOC \o "1-3" \h \z \u </w:instrText>
      </w:r>
      <w:r>
        <w:rPr>
          <w:rFonts w:hint="eastAsia" w:cs="宋体" w:asciiTheme="minorEastAsia" w:hAnsiTheme="minorEastAsia" w:eastAsiaTheme="minorEastAsia"/>
          <w:color w:val="000000"/>
          <w:sz w:val="24"/>
          <w:szCs w:val="24"/>
        </w:rPr>
        <w:fldChar w:fldCharType="separate"/>
      </w:r>
      <w:r>
        <w:fldChar w:fldCharType="begin"/>
      </w:r>
      <w:r>
        <w:instrText xml:space="preserve"> HYPERLINK \l "_Toc99096239" </w:instrText>
      </w:r>
      <w:r>
        <w:fldChar w:fldCharType="separate"/>
      </w:r>
      <w:r>
        <w:rPr>
          <w:rStyle w:val="10"/>
          <w:rFonts w:hint="eastAsia" w:cs="宋体" w:asciiTheme="minorEastAsia" w:hAnsiTheme="minorEastAsia" w:eastAsiaTheme="minorEastAsia"/>
          <w:bCs/>
          <w:sz w:val="24"/>
          <w:szCs w:val="24"/>
        </w:rPr>
        <w:t>第一章</w:t>
      </w:r>
      <w:r>
        <w:rPr>
          <w:rStyle w:val="10"/>
          <w:rFonts w:cs="宋体" w:asciiTheme="minorEastAsia" w:hAnsiTheme="minorEastAsia" w:eastAsiaTheme="minorEastAsia"/>
          <w:bCs/>
          <w:sz w:val="24"/>
          <w:szCs w:val="24"/>
        </w:rPr>
        <w:t xml:space="preserve">   </w:t>
      </w:r>
      <w:r>
        <w:rPr>
          <w:rStyle w:val="10"/>
          <w:rFonts w:hint="eastAsia" w:cs="宋体" w:asciiTheme="minorEastAsia" w:hAnsiTheme="minorEastAsia" w:eastAsiaTheme="minorEastAsia"/>
          <w:bCs/>
          <w:sz w:val="24"/>
          <w:szCs w:val="24"/>
        </w:rPr>
        <w:t>招标公告</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_Toc99096239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7"/>
        <w:tabs>
          <w:tab w:val="right" w:leader="dot" w:pos="8302"/>
        </w:tabs>
        <w:rPr>
          <w:rFonts w:asciiTheme="minorEastAsia" w:hAnsiTheme="minorEastAsia" w:eastAsiaTheme="minorEastAsia" w:cstheme="minorBidi"/>
          <w:sz w:val="24"/>
          <w:szCs w:val="24"/>
        </w:rPr>
      </w:pPr>
      <w:r>
        <w:fldChar w:fldCharType="begin"/>
      </w:r>
      <w:r>
        <w:instrText xml:space="preserve"> HYPERLINK \l "_Toc99096240" </w:instrText>
      </w:r>
      <w:r>
        <w:fldChar w:fldCharType="separate"/>
      </w:r>
      <w:r>
        <w:rPr>
          <w:rStyle w:val="10"/>
          <w:rFonts w:hint="eastAsia" w:cs="宋体" w:asciiTheme="minorEastAsia" w:hAnsiTheme="minorEastAsia" w:eastAsiaTheme="minorEastAsia"/>
          <w:bCs/>
          <w:sz w:val="24"/>
          <w:szCs w:val="24"/>
        </w:rPr>
        <w:t>第二章</w:t>
      </w:r>
      <w:r>
        <w:rPr>
          <w:rStyle w:val="10"/>
          <w:rFonts w:cs="宋体" w:asciiTheme="minorEastAsia" w:hAnsiTheme="minorEastAsia" w:eastAsiaTheme="minorEastAsia"/>
          <w:bCs/>
          <w:sz w:val="24"/>
          <w:szCs w:val="24"/>
        </w:rPr>
        <w:t xml:space="preserve">   </w:t>
      </w:r>
      <w:r>
        <w:rPr>
          <w:rStyle w:val="10"/>
          <w:rFonts w:hint="eastAsia" w:cs="宋体" w:asciiTheme="minorEastAsia" w:hAnsiTheme="minorEastAsia" w:eastAsiaTheme="minorEastAsia"/>
          <w:bCs/>
          <w:sz w:val="24"/>
          <w:szCs w:val="24"/>
        </w:rPr>
        <w:t>投标须知</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_Toc99096240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4</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7"/>
        <w:tabs>
          <w:tab w:val="right" w:leader="dot" w:pos="8302"/>
        </w:tabs>
        <w:rPr>
          <w:rFonts w:asciiTheme="minorEastAsia" w:hAnsiTheme="minorEastAsia" w:eastAsiaTheme="minorEastAsia" w:cstheme="minorBidi"/>
          <w:sz w:val="24"/>
          <w:szCs w:val="24"/>
        </w:rPr>
      </w:pPr>
      <w:r>
        <w:fldChar w:fldCharType="begin"/>
      </w:r>
      <w:r>
        <w:instrText xml:space="preserve"> HYPERLINK \l "_Toc99096241" </w:instrText>
      </w:r>
      <w:r>
        <w:fldChar w:fldCharType="separate"/>
      </w:r>
      <w:r>
        <w:rPr>
          <w:rStyle w:val="10"/>
          <w:rFonts w:hint="eastAsia" w:cs="宋体" w:asciiTheme="minorEastAsia" w:hAnsiTheme="minorEastAsia" w:eastAsiaTheme="minorEastAsia"/>
          <w:sz w:val="24"/>
          <w:szCs w:val="24"/>
        </w:rPr>
        <w:t>前附表一</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_Toc99096241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4</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7"/>
        <w:tabs>
          <w:tab w:val="right" w:leader="dot" w:pos="8302"/>
        </w:tabs>
        <w:rPr>
          <w:rFonts w:asciiTheme="minorEastAsia" w:hAnsiTheme="minorEastAsia" w:eastAsiaTheme="minorEastAsia" w:cstheme="minorBidi"/>
          <w:sz w:val="24"/>
          <w:szCs w:val="24"/>
        </w:rPr>
      </w:pPr>
      <w:r>
        <w:fldChar w:fldCharType="begin"/>
      </w:r>
      <w:r>
        <w:instrText xml:space="preserve"> HYPERLINK \l "_Toc99096242" </w:instrText>
      </w:r>
      <w:r>
        <w:fldChar w:fldCharType="separate"/>
      </w:r>
      <w:r>
        <w:rPr>
          <w:rStyle w:val="10"/>
          <w:rFonts w:hint="eastAsia" w:cs="宋体" w:asciiTheme="minorEastAsia" w:hAnsiTheme="minorEastAsia" w:eastAsiaTheme="minorEastAsia"/>
          <w:sz w:val="24"/>
          <w:szCs w:val="24"/>
        </w:rPr>
        <w:t>前附表二</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_Toc99096242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5</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7"/>
        <w:tabs>
          <w:tab w:val="right" w:leader="dot" w:pos="8302"/>
        </w:tabs>
        <w:rPr>
          <w:rFonts w:asciiTheme="minorEastAsia" w:hAnsiTheme="minorEastAsia" w:eastAsiaTheme="minorEastAsia" w:cstheme="minorBidi"/>
          <w:sz w:val="24"/>
          <w:szCs w:val="24"/>
        </w:rPr>
      </w:pPr>
      <w:r>
        <w:fldChar w:fldCharType="begin"/>
      </w:r>
      <w:r>
        <w:instrText xml:space="preserve"> HYPERLINK \l "_Toc99096243" </w:instrText>
      </w:r>
      <w:r>
        <w:fldChar w:fldCharType="separate"/>
      </w:r>
      <w:r>
        <w:rPr>
          <w:rStyle w:val="10"/>
          <w:rFonts w:hint="eastAsia" w:cs="宋体" w:asciiTheme="minorEastAsia" w:hAnsiTheme="minorEastAsia" w:eastAsiaTheme="minorEastAsia"/>
          <w:sz w:val="24"/>
          <w:szCs w:val="24"/>
        </w:rPr>
        <w:t>前附表三</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_Toc99096243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6</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7"/>
        <w:tabs>
          <w:tab w:val="right" w:leader="dot" w:pos="8302"/>
        </w:tabs>
        <w:rPr>
          <w:rFonts w:asciiTheme="minorEastAsia" w:hAnsiTheme="minorEastAsia" w:eastAsiaTheme="minorEastAsia" w:cstheme="minorBidi"/>
          <w:sz w:val="24"/>
          <w:szCs w:val="24"/>
        </w:rPr>
      </w:pPr>
      <w:r>
        <w:fldChar w:fldCharType="begin"/>
      </w:r>
      <w:r>
        <w:instrText xml:space="preserve"> HYPERLINK \l "_Toc99096244" </w:instrText>
      </w:r>
      <w:r>
        <w:fldChar w:fldCharType="separate"/>
      </w:r>
      <w:r>
        <w:rPr>
          <w:rStyle w:val="10"/>
          <w:rFonts w:hint="eastAsia" w:cs="宋体" w:asciiTheme="minorEastAsia" w:hAnsiTheme="minorEastAsia" w:eastAsiaTheme="minorEastAsia"/>
          <w:sz w:val="24"/>
          <w:szCs w:val="24"/>
        </w:rPr>
        <w:t>一</w:t>
      </w:r>
      <w:r>
        <w:rPr>
          <w:rStyle w:val="10"/>
          <w:rFonts w:cs="宋体" w:asciiTheme="minorEastAsia" w:hAnsiTheme="minorEastAsia" w:eastAsiaTheme="minorEastAsia"/>
          <w:sz w:val="24"/>
          <w:szCs w:val="24"/>
        </w:rPr>
        <w:t xml:space="preserve"> </w:t>
      </w:r>
      <w:r>
        <w:rPr>
          <w:rStyle w:val="10"/>
          <w:rFonts w:hint="eastAsia" w:cs="宋体" w:asciiTheme="minorEastAsia" w:hAnsiTheme="minorEastAsia" w:eastAsiaTheme="minorEastAsia"/>
          <w:sz w:val="24"/>
          <w:szCs w:val="24"/>
        </w:rPr>
        <w:t>、总则</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_Toc99096244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7</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7"/>
        <w:tabs>
          <w:tab w:val="right" w:leader="dot" w:pos="8302"/>
        </w:tabs>
        <w:rPr>
          <w:rFonts w:asciiTheme="minorEastAsia" w:hAnsiTheme="minorEastAsia" w:eastAsiaTheme="minorEastAsia" w:cstheme="minorBidi"/>
          <w:sz w:val="24"/>
          <w:szCs w:val="24"/>
        </w:rPr>
      </w:pPr>
      <w:r>
        <w:fldChar w:fldCharType="begin"/>
      </w:r>
      <w:r>
        <w:instrText xml:space="preserve"> HYPERLINK \l "_Toc99096245" </w:instrText>
      </w:r>
      <w:r>
        <w:fldChar w:fldCharType="separate"/>
      </w:r>
      <w:r>
        <w:rPr>
          <w:rStyle w:val="10"/>
          <w:rFonts w:hint="eastAsia" w:cs="宋体" w:asciiTheme="minorEastAsia" w:hAnsiTheme="minorEastAsia" w:eastAsiaTheme="minorEastAsia"/>
          <w:sz w:val="24"/>
          <w:szCs w:val="24"/>
        </w:rPr>
        <w:t>二、投标人资格</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_Toc99096245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8</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7"/>
        <w:tabs>
          <w:tab w:val="right" w:leader="dot" w:pos="8302"/>
        </w:tabs>
        <w:rPr>
          <w:rFonts w:asciiTheme="minorEastAsia" w:hAnsiTheme="minorEastAsia" w:eastAsiaTheme="minorEastAsia" w:cstheme="minorBidi"/>
          <w:sz w:val="24"/>
          <w:szCs w:val="24"/>
        </w:rPr>
      </w:pPr>
      <w:r>
        <w:fldChar w:fldCharType="begin"/>
      </w:r>
      <w:r>
        <w:instrText xml:space="preserve"> HYPERLINK \l "_Toc99096246" </w:instrText>
      </w:r>
      <w:r>
        <w:fldChar w:fldCharType="separate"/>
      </w:r>
      <w:r>
        <w:rPr>
          <w:rStyle w:val="10"/>
          <w:rFonts w:hint="eastAsia" w:cs="宋体" w:asciiTheme="minorEastAsia" w:hAnsiTheme="minorEastAsia" w:eastAsiaTheme="minorEastAsia"/>
          <w:sz w:val="24"/>
          <w:szCs w:val="24"/>
        </w:rPr>
        <w:t>三、招标文件</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_Toc99096246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8</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7"/>
        <w:tabs>
          <w:tab w:val="right" w:leader="dot" w:pos="8302"/>
        </w:tabs>
        <w:rPr>
          <w:rFonts w:asciiTheme="minorEastAsia" w:hAnsiTheme="minorEastAsia" w:eastAsiaTheme="minorEastAsia" w:cstheme="minorBidi"/>
          <w:sz w:val="24"/>
          <w:szCs w:val="24"/>
        </w:rPr>
      </w:pPr>
      <w:r>
        <w:fldChar w:fldCharType="begin"/>
      </w:r>
      <w:r>
        <w:instrText xml:space="preserve"> HYPERLINK \l "_Toc99096247" </w:instrText>
      </w:r>
      <w:r>
        <w:fldChar w:fldCharType="separate"/>
      </w:r>
      <w:r>
        <w:rPr>
          <w:rStyle w:val="10"/>
          <w:rFonts w:hint="eastAsia" w:cs="宋体" w:asciiTheme="minorEastAsia" w:hAnsiTheme="minorEastAsia" w:eastAsiaTheme="minorEastAsia"/>
          <w:sz w:val="24"/>
          <w:szCs w:val="24"/>
        </w:rPr>
        <w:t>四、投标文件的编制</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_Toc99096247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10</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7"/>
        <w:tabs>
          <w:tab w:val="right" w:leader="dot" w:pos="8302"/>
        </w:tabs>
        <w:rPr>
          <w:rFonts w:asciiTheme="minorEastAsia" w:hAnsiTheme="minorEastAsia" w:eastAsiaTheme="minorEastAsia" w:cstheme="minorBidi"/>
          <w:sz w:val="24"/>
          <w:szCs w:val="24"/>
        </w:rPr>
      </w:pPr>
      <w:r>
        <w:fldChar w:fldCharType="begin"/>
      </w:r>
      <w:r>
        <w:instrText xml:space="preserve"> HYPERLINK \l "_Toc99096248" </w:instrText>
      </w:r>
      <w:r>
        <w:fldChar w:fldCharType="separate"/>
      </w:r>
      <w:r>
        <w:rPr>
          <w:rStyle w:val="10"/>
          <w:rFonts w:hint="eastAsia" w:cs="宋体" w:asciiTheme="minorEastAsia" w:hAnsiTheme="minorEastAsia" w:eastAsiaTheme="minorEastAsia"/>
          <w:sz w:val="24"/>
          <w:szCs w:val="24"/>
        </w:rPr>
        <w:t>五、投标文件的提交</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_Toc99096248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7"/>
        <w:tabs>
          <w:tab w:val="right" w:leader="dot" w:pos="8302"/>
        </w:tabs>
        <w:rPr>
          <w:rFonts w:asciiTheme="minorEastAsia" w:hAnsiTheme="minorEastAsia" w:eastAsiaTheme="minorEastAsia" w:cstheme="minorBidi"/>
          <w:sz w:val="24"/>
          <w:szCs w:val="24"/>
        </w:rPr>
      </w:pPr>
      <w:r>
        <w:fldChar w:fldCharType="begin"/>
      </w:r>
      <w:r>
        <w:instrText xml:space="preserve"> HYPERLINK \l "_Toc99096249" </w:instrText>
      </w:r>
      <w:r>
        <w:fldChar w:fldCharType="separate"/>
      </w:r>
      <w:r>
        <w:rPr>
          <w:rStyle w:val="10"/>
          <w:rFonts w:hint="eastAsia" w:cs="宋体" w:asciiTheme="minorEastAsia" w:hAnsiTheme="minorEastAsia" w:eastAsiaTheme="minorEastAsia"/>
          <w:sz w:val="24"/>
          <w:szCs w:val="24"/>
        </w:rPr>
        <w:t>六、开</w:t>
      </w:r>
      <w:r>
        <w:rPr>
          <w:rStyle w:val="10"/>
          <w:rFonts w:cs="宋体" w:asciiTheme="minorEastAsia" w:hAnsiTheme="minorEastAsia" w:eastAsiaTheme="minorEastAsia"/>
          <w:sz w:val="24"/>
          <w:szCs w:val="24"/>
        </w:rPr>
        <w:t xml:space="preserve">  </w:t>
      </w:r>
      <w:r>
        <w:rPr>
          <w:rStyle w:val="10"/>
          <w:rFonts w:hint="eastAsia" w:cs="宋体" w:asciiTheme="minorEastAsia" w:hAnsiTheme="minorEastAsia" w:eastAsiaTheme="minorEastAsia"/>
          <w:sz w:val="24"/>
          <w:szCs w:val="24"/>
        </w:rPr>
        <w:t>标</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_Toc99096249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7"/>
        <w:tabs>
          <w:tab w:val="right" w:leader="dot" w:pos="8302"/>
        </w:tabs>
        <w:rPr>
          <w:rFonts w:asciiTheme="minorEastAsia" w:hAnsiTheme="minorEastAsia" w:eastAsiaTheme="minorEastAsia" w:cstheme="minorBidi"/>
          <w:sz w:val="24"/>
          <w:szCs w:val="24"/>
        </w:rPr>
      </w:pPr>
      <w:r>
        <w:fldChar w:fldCharType="begin"/>
      </w:r>
      <w:r>
        <w:instrText xml:space="preserve"> HYPERLINK \l "_Toc99096250" </w:instrText>
      </w:r>
      <w:r>
        <w:fldChar w:fldCharType="separate"/>
      </w:r>
      <w:r>
        <w:rPr>
          <w:rStyle w:val="10"/>
          <w:rFonts w:hint="eastAsia" w:cs="宋体" w:asciiTheme="minorEastAsia" w:hAnsiTheme="minorEastAsia" w:eastAsiaTheme="minorEastAsia"/>
          <w:sz w:val="24"/>
          <w:szCs w:val="24"/>
        </w:rPr>
        <w:t>七、评</w:t>
      </w:r>
      <w:r>
        <w:rPr>
          <w:rStyle w:val="10"/>
          <w:rFonts w:cs="宋体" w:asciiTheme="minorEastAsia" w:hAnsiTheme="minorEastAsia" w:eastAsiaTheme="minorEastAsia"/>
          <w:sz w:val="24"/>
          <w:szCs w:val="24"/>
        </w:rPr>
        <w:t xml:space="preserve">   </w:t>
      </w:r>
      <w:r>
        <w:rPr>
          <w:rStyle w:val="10"/>
          <w:rFonts w:hint="eastAsia" w:cs="宋体" w:asciiTheme="minorEastAsia" w:hAnsiTheme="minorEastAsia" w:eastAsiaTheme="minorEastAsia"/>
          <w:sz w:val="24"/>
          <w:szCs w:val="24"/>
        </w:rPr>
        <w:t>标</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_Toc99096250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7"/>
        <w:tabs>
          <w:tab w:val="right" w:leader="dot" w:pos="8302"/>
        </w:tabs>
        <w:rPr>
          <w:rFonts w:asciiTheme="minorEastAsia" w:hAnsiTheme="minorEastAsia" w:eastAsiaTheme="minorEastAsia" w:cstheme="minorBidi"/>
          <w:sz w:val="24"/>
          <w:szCs w:val="24"/>
        </w:rPr>
      </w:pPr>
      <w:r>
        <w:fldChar w:fldCharType="begin"/>
      </w:r>
      <w:r>
        <w:instrText xml:space="preserve"> HYPERLINK \l "_Toc99096251" </w:instrText>
      </w:r>
      <w:r>
        <w:fldChar w:fldCharType="separate"/>
      </w:r>
      <w:r>
        <w:rPr>
          <w:rStyle w:val="10"/>
          <w:rFonts w:hint="eastAsia" w:cs="宋体" w:asciiTheme="minorEastAsia" w:hAnsiTheme="minorEastAsia" w:eastAsiaTheme="minorEastAsia"/>
          <w:sz w:val="24"/>
          <w:szCs w:val="24"/>
        </w:rPr>
        <w:t>八、合同的授予</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_Toc99096251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15</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7"/>
        <w:tabs>
          <w:tab w:val="right" w:leader="dot" w:pos="8302"/>
        </w:tabs>
        <w:rPr>
          <w:rFonts w:asciiTheme="minorEastAsia" w:hAnsiTheme="minorEastAsia" w:eastAsiaTheme="minorEastAsia" w:cstheme="minorBidi"/>
          <w:sz w:val="24"/>
          <w:szCs w:val="24"/>
        </w:rPr>
      </w:pPr>
      <w:r>
        <w:fldChar w:fldCharType="begin"/>
      </w:r>
      <w:r>
        <w:instrText xml:space="preserve"> HYPERLINK \l "_Toc99096252" </w:instrText>
      </w:r>
      <w:r>
        <w:fldChar w:fldCharType="separate"/>
      </w:r>
      <w:r>
        <w:rPr>
          <w:rStyle w:val="10"/>
          <w:rFonts w:hint="eastAsia" w:cs="宋体" w:asciiTheme="minorEastAsia" w:hAnsiTheme="minorEastAsia" w:eastAsiaTheme="minorEastAsia"/>
          <w:bCs/>
          <w:sz w:val="24"/>
          <w:szCs w:val="24"/>
        </w:rPr>
        <w:t>第三章</w:t>
      </w:r>
      <w:r>
        <w:rPr>
          <w:rStyle w:val="10"/>
          <w:rFonts w:cs="宋体" w:asciiTheme="minorEastAsia" w:hAnsiTheme="minorEastAsia" w:eastAsiaTheme="minorEastAsia"/>
          <w:bCs/>
          <w:sz w:val="24"/>
          <w:szCs w:val="24"/>
        </w:rPr>
        <w:t xml:space="preserve"> </w:t>
      </w:r>
      <w:r>
        <w:rPr>
          <w:rStyle w:val="10"/>
          <w:rFonts w:hint="eastAsia" w:cs="宋体" w:asciiTheme="minorEastAsia" w:hAnsiTheme="minorEastAsia" w:eastAsiaTheme="minorEastAsia"/>
          <w:bCs/>
          <w:sz w:val="24"/>
          <w:szCs w:val="24"/>
        </w:rPr>
        <w:t>评标办法</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_Toc99096252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17</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7"/>
        <w:tabs>
          <w:tab w:val="right" w:leader="dot" w:pos="8302"/>
        </w:tabs>
        <w:rPr>
          <w:rFonts w:asciiTheme="minorEastAsia" w:hAnsiTheme="minorEastAsia" w:eastAsiaTheme="minorEastAsia" w:cstheme="minorBidi"/>
          <w:sz w:val="24"/>
          <w:szCs w:val="24"/>
        </w:rPr>
      </w:pPr>
      <w:r>
        <w:fldChar w:fldCharType="begin"/>
      </w:r>
      <w:r>
        <w:instrText xml:space="preserve"> HYPERLINK \l "_Toc99096253" </w:instrText>
      </w:r>
      <w:r>
        <w:fldChar w:fldCharType="separate"/>
      </w:r>
      <w:r>
        <w:rPr>
          <w:rStyle w:val="10"/>
          <w:rFonts w:hint="eastAsia" w:cs="宋体" w:asciiTheme="minorEastAsia" w:hAnsiTheme="minorEastAsia" w:eastAsiaTheme="minorEastAsia"/>
          <w:bCs/>
          <w:sz w:val="24"/>
          <w:szCs w:val="24"/>
        </w:rPr>
        <w:t>第四章</w:t>
      </w:r>
      <w:r>
        <w:rPr>
          <w:rStyle w:val="10"/>
          <w:rFonts w:cs="宋体" w:asciiTheme="minorEastAsia" w:hAnsiTheme="minorEastAsia" w:eastAsiaTheme="minorEastAsia"/>
          <w:bCs/>
          <w:sz w:val="24"/>
          <w:szCs w:val="24"/>
        </w:rPr>
        <w:t xml:space="preserve"> </w:t>
      </w:r>
      <w:r>
        <w:rPr>
          <w:rStyle w:val="10"/>
          <w:rFonts w:hint="eastAsia" w:cs="宋体" w:asciiTheme="minorEastAsia" w:hAnsiTheme="minorEastAsia" w:eastAsiaTheme="minorEastAsia"/>
          <w:bCs/>
          <w:sz w:val="24"/>
          <w:szCs w:val="24"/>
        </w:rPr>
        <w:t>建设项目中介服务机构年度服务合同及附件</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_Toc99096253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7"/>
        <w:tabs>
          <w:tab w:val="right" w:leader="dot" w:pos="8302"/>
        </w:tabs>
        <w:rPr>
          <w:rFonts w:asciiTheme="minorEastAsia" w:hAnsiTheme="minorEastAsia" w:eastAsiaTheme="minorEastAsia" w:cstheme="minorBidi"/>
          <w:sz w:val="24"/>
          <w:szCs w:val="24"/>
        </w:rPr>
      </w:pPr>
      <w:r>
        <w:fldChar w:fldCharType="begin"/>
      </w:r>
      <w:r>
        <w:instrText xml:space="preserve"> HYPERLINK \l "_Toc99096254" </w:instrText>
      </w:r>
      <w:r>
        <w:fldChar w:fldCharType="separate"/>
      </w:r>
      <w:r>
        <w:rPr>
          <w:rStyle w:val="10"/>
          <w:rFonts w:hint="eastAsia" w:cs="宋体" w:asciiTheme="minorEastAsia" w:hAnsiTheme="minorEastAsia" w:eastAsiaTheme="minorEastAsia"/>
          <w:sz w:val="24"/>
          <w:szCs w:val="24"/>
        </w:rPr>
        <w:t>廉</w:t>
      </w:r>
      <w:r>
        <w:rPr>
          <w:rStyle w:val="10"/>
          <w:rFonts w:cs="宋体" w:asciiTheme="minorEastAsia" w:hAnsiTheme="minorEastAsia" w:eastAsiaTheme="minorEastAsia"/>
          <w:sz w:val="24"/>
          <w:szCs w:val="24"/>
        </w:rPr>
        <w:t xml:space="preserve"> </w:t>
      </w:r>
      <w:r>
        <w:rPr>
          <w:rStyle w:val="10"/>
          <w:rFonts w:hint="eastAsia" w:cs="宋体" w:asciiTheme="minorEastAsia" w:hAnsiTheme="minorEastAsia" w:eastAsiaTheme="minorEastAsia"/>
          <w:sz w:val="24"/>
          <w:szCs w:val="24"/>
        </w:rPr>
        <w:t>政</w:t>
      </w:r>
      <w:r>
        <w:rPr>
          <w:rStyle w:val="10"/>
          <w:rFonts w:cs="宋体" w:asciiTheme="minorEastAsia" w:hAnsiTheme="minorEastAsia" w:eastAsiaTheme="minorEastAsia"/>
          <w:sz w:val="24"/>
          <w:szCs w:val="24"/>
        </w:rPr>
        <w:t xml:space="preserve"> </w:t>
      </w:r>
      <w:r>
        <w:rPr>
          <w:rStyle w:val="10"/>
          <w:rFonts w:hint="eastAsia" w:cs="宋体" w:asciiTheme="minorEastAsia" w:hAnsiTheme="minorEastAsia" w:eastAsiaTheme="minorEastAsia"/>
          <w:sz w:val="24"/>
          <w:szCs w:val="24"/>
        </w:rPr>
        <w:t>合</w:t>
      </w:r>
      <w:r>
        <w:rPr>
          <w:rStyle w:val="10"/>
          <w:rFonts w:cs="宋体" w:asciiTheme="minorEastAsia" w:hAnsiTheme="minorEastAsia" w:eastAsiaTheme="minorEastAsia"/>
          <w:sz w:val="24"/>
          <w:szCs w:val="24"/>
        </w:rPr>
        <w:t xml:space="preserve"> </w:t>
      </w:r>
      <w:r>
        <w:rPr>
          <w:rStyle w:val="10"/>
          <w:rFonts w:hint="eastAsia" w:cs="宋体" w:asciiTheme="minorEastAsia" w:hAnsiTheme="minorEastAsia" w:eastAsiaTheme="minorEastAsia"/>
          <w:sz w:val="24"/>
          <w:szCs w:val="24"/>
        </w:rPr>
        <w:t>同</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_Toc99096254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25</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7"/>
        <w:tabs>
          <w:tab w:val="right" w:leader="dot" w:pos="8302"/>
        </w:tabs>
        <w:rPr>
          <w:rFonts w:asciiTheme="minorEastAsia" w:hAnsiTheme="minorEastAsia" w:eastAsiaTheme="minorEastAsia" w:cstheme="minorBidi"/>
          <w:sz w:val="24"/>
          <w:szCs w:val="24"/>
        </w:rPr>
      </w:pPr>
      <w:r>
        <w:fldChar w:fldCharType="begin"/>
      </w:r>
      <w:r>
        <w:instrText xml:space="preserve"> HYPERLINK \l "_Toc99096255" </w:instrText>
      </w:r>
      <w:r>
        <w:fldChar w:fldCharType="separate"/>
      </w:r>
      <w:r>
        <w:rPr>
          <w:rStyle w:val="10"/>
          <w:rFonts w:hint="eastAsia" w:cs="宋体" w:asciiTheme="minorEastAsia" w:hAnsiTheme="minorEastAsia" w:eastAsiaTheme="minorEastAsia"/>
          <w:bCs/>
          <w:sz w:val="24"/>
          <w:szCs w:val="24"/>
        </w:rPr>
        <w:t>第五章</w:t>
      </w:r>
      <w:r>
        <w:rPr>
          <w:rStyle w:val="10"/>
          <w:rFonts w:cs="宋体" w:asciiTheme="minorEastAsia" w:hAnsiTheme="minorEastAsia" w:eastAsiaTheme="minorEastAsia"/>
          <w:bCs/>
          <w:sz w:val="24"/>
          <w:szCs w:val="24"/>
        </w:rPr>
        <w:t xml:space="preserve">  </w:t>
      </w:r>
      <w:r>
        <w:rPr>
          <w:rStyle w:val="10"/>
          <w:rFonts w:hint="eastAsia" w:cs="宋体" w:asciiTheme="minorEastAsia" w:hAnsiTheme="minorEastAsia" w:eastAsiaTheme="minorEastAsia"/>
          <w:bCs/>
          <w:sz w:val="24"/>
          <w:szCs w:val="24"/>
        </w:rPr>
        <w:t>投标文件格式</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_Toc99096255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27</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7"/>
        <w:tabs>
          <w:tab w:val="right" w:leader="dot" w:pos="8302"/>
        </w:tabs>
        <w:rPr>
          <w:rFonts w:asciiTheme="minorEastAsia" w:hAnsiTheme="minorEastAsia" w:eastAsiaTheme="minorEastAsia" w:cstheme="minorBidi"/>
          <w:sz w:val="24"/>
          <w:szCs w:val="24"/>
        </w:rPr>
      </w:pPr>
      <w:r>
        <w:fldChar w:fldCharType="begin"/>
      </w:r>
      <w:r>
        <w:instrText xml:space="preserve"> HYPERLINK \l "_Toc99096256" </w:instrText>
      </w:r>
      <w:r>
        <w:fldChar w:fldCharType="separate"/>
      </w:r>
      <w:r>
        <w:rPr>
          <w:rStyle w:val="10"/>
          <w:rFonts w:hint="eastAsia" w:cs="宋体" w:asciiTheme="minorEastAsia" w:hAnsiTheme="minorEastAsia" w:eastAsiaTheme="minorEastAsia"/>
          <w:sz w:val="24"/>
          <w:szCs w:val="24"/>
        </w:rPr>
        <w:t>一、投</w:t>
      </w:r>
      <w:r>
        <w:rPr>
          <w:rStyle w:val="10"/>
          <w:rFonts w:cs="宋体" w:asciiTheme="minorEastAsia" w:hAnsiTheme="minorEastAsia" w:eastAsiaTheme="minorEastAsia"/>
          <w:sz w:val="24"/>
          <w:szCs w:val="24"/>
        </w:rPr>
        <w:t xml:space="preserve"> </w:t>
      </w:r>
      <w:r>
        <w:rPr>
          <w:rStyle w:val="10"/>
          <w:rFonts w:hint="eastAsia" w:cs="宋体" w:asciiTheme="minorEastAsia" w:hAnsiTheme="minorEastAsia" w:eastAsiaTheme="minorEastAsia"/>
          <w:sz w:val="24"/>
          <w:szCs w:val="24"/>
        </w:rPr>
        <w:t>标</w:t>
      </w:r>
      <w:r>
        <w:rPr>
          <w:rStyle w:val="10"/>
          <w:rFonts w:cs="宋体" w:asciiTheme="minorEastAsia" w:hAnsiTheme="minorEastAsia" w:eastAsiaTheme="minorEastAsia"/>
          <w:sz w:val="24"/>
          <w:szCs w:val="24"/>
        </w:rPr>
        <w:t xml:space="preserve"> </w:t>
      </w:r>
      <w:r>
        <w:rPr>
          <w:rStyle w:val="10"/>
          <w:rFonts w:hint="eastAsia" w:cs="宋体" w:asciiTheme="minorEastAsia" w:hAnsiTheme="minorEastAsia" w:eastAsiaTheme="minorEastAsia"/>
          <w:sz w:val="24"/>
          <w:szCs w:val="24"/>
        </w:rPr>
        <w:t>函</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_Toc99096256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29</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7"/>
        <w:tabs>
          <w:tab w:val="right" w:leader="dot" w:pos="8302"/>
        </w:tabs>
        <w:rPr>
          <w:rFonts w:asciiTheme="minorEastAsia" w:hAnsiTheme="minorEastAsia" w:eastAsiaTheme="minorEastAsia" w:cstheme="minorBidi"/>
          <w:sz w:val="24"/>
          <w:szCs w:val="24"/>
        </w:rPr>
      </w:pPr>
      <w:r>
        <w:fldChar w:fldCharType="begin"/>
      </w:r>
      <w:r>
        <w:instrText xml:space="preserve"> HYPERLINK \l "_Toc99096257" </w:instrText>
      </w:r>
      <w:r>
        <w:fldChar w:fldCharType="separate"/>
      </w:r>
      <w:r>
        <w:rPr>
          <w:rStyle w:val="10"/>
          <w:rFonts w:hint="eastAsia" w:cs="宋体" w:asciiTheme="minorEastAsia" w:hAnsiTheme="minorEastAsia" w:eastAsiaTheme="minorEastAsia"/>
          <w:sz w:val="24"/>
          <w:szCs w:val="24"/>
        </w:rPr>
        <w:t>二、法定代表人资格证明书</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_Toc99096257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30</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7"/>
        <w:tabs>
          <w:tab w:val="right" w:leader="dot" w:pos="8302"/>
        </w:tabs>
        <w:rPr>
          <w:rFonts w:asciiTheme="minorEastAsia" w:hAnsiTheme="minorEastAsia" w:eastAsiaTheme="minorEastAsia" w:cstheme="minorBidi"/>
          <w:sz w:val="24"/>
          <w:szCs w:val="24"/>
        </w:rPr>
      </w:pPr>
      <w:r>
        <w:fldChar w:fldCharType="begin"/>
      </w:r>
      <w:r>
        <w:instrText xml:space="preserve"> HYPERLINK \l "_Toc99096258" </w:instrText>
      </w:r>
      <w:r>
        <w:fldChar w:fldCharType="separate"/>
      </w:r>
      <w:r>
        <w:rPr>
          <w:rStyle w:val="10"/>
          <w:rFonts w:hint="eastAsia" w:cs="宋体" w:asciiTheme="minorEastAsia" w:hAnsiTheme="minorEastAsia" w:eastAsiaTheme="minorEastAsia"/>
          <w:sz w:val="24"/>
          <w:szCs w:val="24"/>
        </w:rPr>
        <w:t>法定代表人授权委托书</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_Toc99096258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31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7"/>
        <w:tabs>
          <w:tab w:val="right" w:leader="dot" w:pos="8302"/>
        </w:tabs>
        <w:rPr>
          <w:rFonts w:asciiTheme="minorEastAsia" w:hAnsiTheme="minorEastAsia" w:eastAsiaTheme="minorEastAsia" w:cstheme="minorBidi"/>
          <w:sz w:val="24"/>
          <w:szCs w:val="24"/>
        </w:rPr>
      </w:pPr>
      <w:r>
        <w:fldChar w:fldCharType="begin"/>
      </w:r>
      <w:r>
        <w:instrText xml:space="preserve"> HYPERLINK \l "_Toc99096259" </w:instrText>
      </w:r>
      <w:r>
        <w:fldChar w:fldCharType="separate"/>
      </w:r>
      <w:r>
        <w:rPr>
          <w:rStyle w:val="10"/>
          <w:rFonts w:hint="eastAsia" w:cs="宋体" w:asciiTheme="minorEastAsia" w:hAnsiTheme="minorEastAsia" w:eastAsiaTheme="minorEastAsia"/>
          <w:sz w:val="24"/>
          <w:szCs w:val="24"/>
        </w:rPr>
        <w:t>三、投标保证金复印件</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_Toc99096259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32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7"/>
        <w:tabs>
          <w:tab w:val="right" w:leader="dot" w:pos="8302"/>
        </w:tabs>
        <w:rPr>
          <w:rFonts w:asciiTheme="minorEastAsia" w:hAnsiTheme="minorEastAsia" w:eastAsiaTheme="minorEastAsia" w:cstheme="minorBidi"/>
          <w:sz w:val="24"/>
          <w:szCs w:val="24"/>
        </w:rPr>
      </w:pPr>
      <w:r>
        <w:fldChar w:fldCharType="begin"/>
      </w:r>
      <w:r>
        <w:instrText xml:space="preserve"> HYPERLINK \l "_Toc99096260" </w:instrText>
      </w:r>
      <w:r>
        <w:fldChar w:fldCharType="separate"/>
      </w:r>
      <w:r>
        <w:rPr>
          <w:rStyle w:val="10"/>
          <w:rFonts w:hint="eastAsia" w:cs="宋体" w:asciiTheme="minorEastAsia" w:hAnsiTheme="minorEastAsia" w:eastAsiaTheme="minorEastAsia"/>
          <w:sz w:val="24"/>
          <w:szCs w:val="24"/>
        </w:rPr>
        <w:t>四、企业营业执照复印件</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_Toc99096260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32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7"/>
        <w:tabs>
          <w:tab w:val="right" w:leader="dot" w:pos="8302"/>
        </w:tabs>
        <w:rPr>
          <w:rFonts w:asciiTheme="minorEastAsia" w:hAnsiTheme="minorEastAsia" w:eastAsiaTheme="minorEastAsia" w:cstheme="minorBidi"/>
          <w:sz w:val="24"/>
          <w:szCs w:val="24"/>
        </w:rPr>
      </w:pPr>
      <w:r>
        <w:fldChar w:fldCharType="begin"/>
      </w:r>
      <w:r>
        <w:instrText xml:space="preserve"> HYPERLINK \l "_Toc99096261" </w:instrText>
      </w:r>
      <w:r>
        <w:fldChar w:fldCharType="separate"/>
      </w:r>
      <w:r>
        <w:rPr>
          <w:rStyle w:val="10"/>
          <w:rFonts w:hint="eastAsia" w:cs="宋体" w:asciiTheme="minorEastAsia" w:hAnsiTheme="minorEastAsia" w:eastAsiaTheme="minorEastAsia"/>
          <w:sz w:val="24"/>
          <w:szCs w:val="24"/>
        </w:rPr>
        <w:t>五、获奖情况</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_Toc99096261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32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7"/>
        <w:tabs>
          <w:tab w:val="right" w:leader="dot" w:pos="8302"/>
        </w:tabs>
        <w:rPr>
          <w:rFonts w:asciiTheme="minorEastAsia" w:hAnsiTheme="minorEastAsia" w:eastAsiaTheme="minorEastAsia" w:cstheme="minorBidi"/>
          <w:sz w:val="24"/>
          <w:szCs w:val="24"/>
        </w:rPr>
      </w:pPr>
      <w:r>
        <w:fldChar w:fldCharType="begin"/>
      </w:r>
      <w:r>
        <w:instrText xml:space="preserve"> HYPERLINK \l "_Toc99096262" </w:instrText>
      </w:r>
      <w:r>
        <w:fldChar w:fldCharType="separate"/>
      </w:r>
      <w:r>
        <w:rPr>
          <w:rStyle w:val="10"/>
          <w:rFonts w:hint="eastAsia" w:cs="宋体" w:asciiTheme="minorEastAsia" w:hAnsiTheme="minorEastAsia" w:eastAsiaTheme="minorEastAsia"/>
          <w:sz w:val="24"/>
          <w:szCs w:val="24"/>
        </w:rPr>
        <w:t>六、业绩情况表</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_Toc99096262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33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7"/>
        <w:tabs>
          <w:tab w:val="right" w:leader="dot" w:pos="8302"/>
        </w:tabs>
        <w:rPr>
          <w:rFonts w:asciiTheme="minorEastAsia" w:hAnsiTheme="minorEastAsia" w:eastAsiaTheme="minorEastAsia" w:cstheme="minorBidi"/>
          <w:sz w:val="24"/>
          <w:szCs w:val="24"/>
        </w:rPr>
      </w:pPr>
      <w:r>
        <w:fldChar w:fldCharType="begin"/>
      </w:r>
      <w:r>
        <w:instrText xml:space="preserve"> HYPERLINK \l "_Toc99096263" </w:instrText>
      </w:r>
      <w:r>
        <w:fldChar w:fldCharType="separate"/>
      </w:r>
      <w:r>
        <w:rPr>
          <w:rStyle w:val="10"/>
          <w:rFonts w:hint="eastAsia" w:cs="宋体" w:asciiTheme="minorEastAsia" w:hAnsiTheme="minorEastAsia" w:eastAsiaTheme="minorEastAsia"/>
          <w:sz w:val="24"/>
          <w:szCs w:val="24"/>
        </w:rPr>
        <w:t>七、人员配备情况一览表</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_Toc99096263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34</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7"/>
        <w:tabs>
          <w:tab w:val="right" w:leader="dot" w:pos="8302"/>
        </w:tabs>
        <w:rPr>
          <w:rFonts w:asciiTheme="minorEastAsia" w:hAnsiTheme="minorEastAsia" w:eastAsiaTheme="minorEastAsia" w:cstheme="minorBidi"/>
          <w:sz w:val="24"/>
          <w:szCs w:val="24"/>
        </w:rPr>
      </w:pPr>
      <w:r>
        <w:fldChar w:fldCharType="begin"/>
      </w:r>
      <w:r>
        <w:instrText xml:space="preserve"> HYPERLINK \l "_Toc99096264" </w:instrText>
      </w:r>
      <w:r>
        <w:fldChar w:fldCharType="separate"/>
      </w:r>
      <w:r>
        <w:rPr>
          <w:rStyle w:val="10"/>
          <w:rFonts w:hint="eastAsia" w:cs="宋体" w:asciiTheme="minorEastAsia" w:hAnsiTheme="minorEastAsia" w:eastAsiaTheme="minorEastAsia"/>
          <w:sz w:val="24"/>
          <w:szCs w:val="24"/>
        </w:rPr>
        <w:t>八、服务承诺</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_Toc99096264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35</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7"/>
        <w:tabs>
          <w:tab w:val="right" w:leader="dot" w:pos="8302"/>
        </w:tabs>
        <w:rPr>
          <w:rFonts w:asciiTheme="minorEastAsia" w:hAnsiTheme="minorEastAsia" w:eastAsiaTheme="minorEastAsia" w:cstheme="minorBidi"/>
          <w:sz w:val="24"/>
          <w:szCs w:val="24"/>
        </w:rPr>
      </w:pPr>
      <w:r>
        <w:fldChar w:fldCharType="begin"/>
      </w:r>
      <w:r>
        <w:instrText xml:space="preserve"> HYPERLINK \l "_Toc99096265" </w:instrText>
      </w:r>
      <w:r>
        <w:fldChar w:fldCharType="separate"/>
      </w:r>
      <w:r>
        <w:rPr>
          <w:rStyle w:val="10"/>
          <w:rFonts w:hint="eastAsia" w:cs="宋体" w:asciiTheme="minorEastAsia" w:hAnsiTheme="minorEastAsia" w:eastAsiaTheme="minorEastAsia"/>
          <w:sz w:val="24"/>
          <w:szCs w:val="24"/>
        </w:rPr>
        <w:t>九、涉及评分的其他相关资料</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_Toc99096265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36</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rPr>
          <w:rFonts w:ascii="宋体" w:hAnsi="宋体" w:cs="宋体"/>
          <w:color w:val="000000"/>
          <w:sz w:val="24"/>
          <w:szCs w:val="24"/>
        </w:rPr>
      </w:pPr>
      <w:r>
        <w:rPr>
          <w:rFonts w:hint="eastAsia" w:cs="宋体" w:asciiTheme="minorEastAsia" w:hAnsiTheme="minorEastAsia" w:eastAsiaTheme="minorEastAsia"/>
          <w:color w:val="000000"/>
          <w:sz w:val="24"/>
          <w:szCs w:val="24"/>
        </w:rPr>
        <w:fldChar w:fldCharType="end"/>
      </w:r>
    </w:p>
    <w:p>
      <w:pPr>
        <w:snapToGrid w:val="0"/>
        <w:spacing w:beforeLines="50" w:afterLines="50" w:line="300" w:lineRule="auto"/>
        <w:jc w:val="center"/>
        <w:outlineLvl w:val="0"/>
        <w:rPr>
          <w:rFonts w:ascii="宋体" w:hAnsi="宋体" w:cs="宋体"/>
          <w:b/>
          <w:bCs/>
          <w:color w:val="000000"/>
          <w:sz w:val="36"/>
          <w:szCs w:val="36"/>
        </w:rPr>
      </w:pPr>
      <w:r>
        <w:rPr>
          <w:rFonts w:hint="eastAsia" w:ascii="宋体" w:hAnsi="宋体" w:cs="宋体"/>
          <w:color w:val="000000"/>
          <w:sz w:val="32"/>
          <w:szCs w:val="32"/>
        </w:rPr>
        <w:br w:type="page"/>
      </w:r>
      <w:bookmarkStart w:id="0" w:name="_Toc99096239"/>
      <w:bookmarkStart w:id="1" w:name="_Toc54688803"/>
      <w:r>
        <w:rPr>
          <w:rFonts w:hint="eastAsia" w:ascii="宋体" w:hAnsi="宋体" w:cs="宋体"/>
          <w:b/>
          <w:bCs/>
          <w:color w:val="000000"/>
          <w:sz w:val="36"/>
          <w:szCs w:val="36"/>
        </w:rPr>
        <w:t xml:space="preserve">第一章   </w:t>
      </w:r>
      <w:bookmarkStart w:id="2" w:name="OLE_LINK1"/>
      <w:r>
        <w:rPr>
          <w:rFonts w:hint="eastAsia" w:ascii="宋体" w:hAnsi="宋体" w:cs="宋体"/>
          <w:b/>
          <w:bCs/>
          <w:color w:val="000000"/>
          <w:sz w:val="36"/>
          <w:szCs w:val="36"/>
        </w:rPr>
        <w:t>招标公告</w:t>
      </w:r>
      <w:bookmarkEnd w:id="0"/>
      <w:bookmarkEnd w:id="1"/>
    </w:p>
    <w:p>
      <w:pPr>
        <w:snapToGrid w:val="0"/>
        <w:spacing w:line="360" w:lineRule="exact"/>
        <w:jc w:val="right"/>
        <w:rPr>
          <w:rFonts w:ascii="宋体" w:hAnsi="宋体" w:cs="宋体"/>
          <w:color w:val="000000"/>
          <w:sz w:val="24"/>
          <w:szCs w:val="24"/>
        </w:rPr>
      </w:pPr>
      <w:bookmarkStart w:id="3" w:name="OLE_LINK2"/>
      <w:r>
        <w:rPr>
          <w:rFonts w:hint="eastAsia" w:ascii="宋体" w:hAnsi="宋体" w:cs="宋体"/>
          <w:color w:val="000000"/>
          <w:sz w:val="24"/>
          <w:szCs w:val="24"/>
        </w:rPr>
        <w:t>招标序号：兴华招采(2022)</w:t>
      </w:r>
      <w:r>
        <w:rPr>
          <w:rFonts w:hint="eastAsia" w:ascii="宋体" w:hAnsi="宋体" w:cs="宋体"/>
          <w:color w:val="000000"/>
          <w:sz w:val="24"/>
          <w:szCs w:val="24"/>
          <w:lang w:val="en-US" w:eastAsia="zh-CN"/>
        </w:rPr>
        <w:t xml:space="preserve"> 110</w:t>
      </w:r>
      <w:r>
        <w:rPr>
          <w:rFonts w:hint="eastAsia" w:ascii="宋体" w:hAnsi="宋体" w:cs="宋体"/>
          <w:color w:val="000000"/>
          <w:sz w:val="24"/>
          <w:szCs w:val="24"/>
        </w:rPr>
        <w:t>号</w:t>
      </w:r>
    </w:p>
    <w:p>
      <w:pPr>
        <w:snapToGrid w:val="0"/>
        <w:spacing w:line="360" w:lineRule="exact"/>
        <w:rPr>
          <w:rFonts w:ascii="宋体" w:hAnsi="宋体" w:cs="宋体"/>
          <w:b/>
          <w:color w:val="000000"/>
          <w:sz w:val="24"/>
          <w:szCs w:val="24"/>
        </w:rPr>
      </w:pPr>
      <w:r>
        <w:rPr>
          <w:rFonts w:hint="eastAsia" w:ascii="宋体" w:hAnsi="宋体" w:cs="宋体"/>
          <w:b/>
          <w:color w:val="000000"/>
          <w:sz w:val="24"/>
          <w:szCs w:val="24"/>
        </w:rPr>
        <w:t>一、招标条件</w:t>
      </w:r>
    </w:p>
    <w:p>
      <w:pPr>
        <w:snapToGrid w:val="0"/>
        <w:spacing w:line="360" w:lineRule="exact"/>
        <w:ind w:firstLine="480" w:firstLineChars="200"/>
        <w:rPr>
          <w:rFonts w:ascii="宋体" w:hAnsi="宋体" w:cs="宋体"/>
          <w:color w:val="000000"/>
          <w:sz w:val="24"/>
          <w:szCs w:val="24"/>
        </w:rPr>
      </w:pPr>
      <w:r>
        <w:rPr>
          <w:rFonts w:hint="eastAsia" w:ascii="宋体" w:hAnsi="宋体" w:cs="宋体"/>
          <w:color w:val="000000"/>
          <w:sz w:val="24"/>
          <w:szCs w:val="24"/>
        </w:rPr>
        <w:t>丽水市莲都区城乡建设投资有限公司根据丽政办发</w:t>
      </w:r>
      <w:r>
        <w:rPr>
          <w:rFonts w:hint="eastAsia" w:ascii="宋体" w:hAnsi="宋体" w:cs="宋体"/>
          <w:color w:val="000000"/>
          <w:spacing w:val="11"/>
          <w:sz w:val="24"/>
        </w:rPr>
        <w:t>【2019】6号</w:t>
      </w:r>
      <w:r>
        <w:rPr>
          <w:rFonts w:hint="eastAsia" w:ascii="宋体" w:hAnsi="宋体" w:cs="宋体"/>
          <w:color w:val="000000"/>
          <w:sz w:val="24"/>
          <w:szCs w:val="24"/>
        </w:rPr>
        <w:t>文件精神，按照公平、竞争、择优的原则，现采用公开招标的方式，择优选择丽水市莲都区城乡建设投资有限公司2023-2024年度建设工程项目中介服务机构。</w:t>
      </w:r>
    </w:p>
    <w:p>
      <w:pPr>
        <w:snapToGrid w:val="0"/>
        <w:spacing w:line="360" w:lineRule="exact"/>
        <w:rPr>
          <w:rFonts w:ascii="宋体" w:hAnsi="宋体" w:cs="宋体"/>
          <w:b/>
          <w:bCs/>
          <w:color w:val="000000"/>
          <w:sz w:val="24"/>
          <w:szCs w:val="24"/>
        </w:rPr>
      </w:pPr>
      <w:r>
        <w:rPr>
          <w:rFonts w:hint="eastAsia" w:ascii="宋体" w:hAnsi="宋体" w:cs="宋体"/>
          <w:b/>
          <w:bCs/>
          <w:color w:val="000000"/>
          <w:sz w:val="24"/>
          <w:szCs w:val="24"/>
        </w:rPr>
        <w:t>二、招标范围</w:t>
      </w:r>
    </w:p>
    <w:p>
      <w:pPr>
        <w:snapToGrid w:val="0"/>
        <w:spacing w:line="360" w:lineRule="exact"/>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2023-2024年度内丽水市莲都区城乡建设投资有限公司及下属的丽水市莲都区水务发展投资有限公司、丽水市莲都区交通发展有限公司作为项目业主和代建</w:t>
      </w:r>
      <w:r>
        <w:rPr>
          <w:rFonts w:hint="eastAsia" w:ascii="宋体" w:hAnsi="宋体" w:cs="宋体"/>
          <w:sz w:val="24"/>
          <w:szCs w:val="24"/>
          <w:highlight w:val="none"/>
        </w:rPr>
        <w:t>，</w:t>
      </w:r>
      <w:r>
        <w:rPr>
          <w:rFonts w:hint="eastAsia" w:ascii="宋体" w:hAnsi="宋体" w:cs="宋体"/>
          <w:color w:val="000000"/>
          <w:sz w:val="24"/>
          <w:szCs w:val="24"/>
          <w:highlight w:val="none"/>
        </w:rPr>
        <w:t xml:space="preserve">浙江丽水莲都紫光环保科技有限公司作为代建的交通、水利、房建、市政等项目的设计、施工、监理等所有招标代理和造价咨询服务工作（单个项目中介服务费限不超过100万元的项目）。区城投公司可以根据具体情况指定其他子公司项目接受本次中标单位的服务，但不受本次招标限制。 </w:t>
      </w:r>
    </w:p>
    <w:p>
      <w:pPr>
        <w:snapToGrid w:val="0"/>
        <w:spacing w:line="360" w:lineRule="exact"/>
        <w:rPr>
          <w:rFonts w:ascii="宋体" w:hAnsi="宋体" w:cs="宋体"/>
          <w:color w:val="000000"/>
          <w:sz w:val="24"/>
          <w:szCs w:val="24"/>
        </w:rPr>
      </w:pPr>
      <w:r>
        <w:rPr>
          <w:rFonts w:hint="eastAsia" w:ascii="宋体" w:hAnsi="宋体" w:cs="宋体"/>
          <w:b/>
          <w:bCs/>
          <w:color w:val="000000"/>
          <w:sz w:val="24"/>
          <w:szCs w:val="24"/>
        </w:rPr>
        <w:t>三、投标人资格要求</w:t>
      </w:r>
    </w:p>
    <w:p>
      <w:pPr>
        <w:snapToGrid w:val="0"/>
        <w:spacing w:line="360" w:lineRule="exact"/>
        <w:ind w:firstLine="482"/>
        <w:rPr>
          <w:rFonts w:ascii="宋体" w:hAnsi="宋体" w:cs="宋体"/>
          <w:color w:val="000000"/>
          <w:sz w:val="24"/>
          <w:szCs w:val="24"/>
        </w:rPr>
      </w:pPr>
      <w:r>
        <w:rPr>
          <w:rFonts w:hint="eastAsia" w:ascii="宋体" w:hAnsi="宋体" w:cs="宋体"/>
          <w:color w:val="000000"/>
          <w:sz w:val="24"/>
          <w:szCs w:val="24"/>
        </w:rPr>
        <w:t>1、资质类别和等级：投标人必须具备独立法人资格，其营业执照经营范围内同时具有招投标代理服务或工程管理服务和工程造价咨询业务；</w:t>
      </w:r>
    </w:p>
    <w:p>
      <w:pPr>
        <w:snapToGrid w:val="0"/>
        <w:spacing w:line="360" w:lineRule="exact"/>
        <w:ind w:firstLine="480" w:firstLineChars="200"/>
        <w:rPr>
          <w:rFonts w:ascii="宋体" w:hAnsi="宋体" w:cs="宋体"/>
          <w:color w:val="000000"/>
          <w:sz w:val="24"/>
          <w:szCs w:val="24"/>
        </w:rPr>
      </w:pPr>
      <w:r>
        <w:rPr>
          <w:rFonts w:hint="eastAsia" w:ascii="宋体" w:hAnsi="宋体" w:cs="宋体"/>
          <w:color w:val="000000"/>
          <w:sz w:val="24"/>
          <w:szCs w:val="24"/>
        </w:rPr>
        <w:t>2、招标代理负责人必须具</w:t>
      </w:r>
      <w:r>
        <w:rPr>
          <w:rFonts w:hint="eastAsia" w:ascii="宋体" w:hAnsi="宋体" w:cs="宋体"/>
          <w:color w:val="000000"/>
          <w:sz w:val="24"/>
          <w:szCs w:val="24"/>
          <w:highlight w:val="none"/>
        </w:rPr>
        <w:t>有招标师职业资格或招</w:t>
      </w:r>
      <w:r>
        <w:rPr>
          <w:rFonts w:hint="eastAsia" w:ascii="宋体" w:hAnsi="宋体" w:cs="宋体"/>
          <w:bCs/>
          <w:color w:val="000000"/>
          <w:sz w:val="24"/>
          <w:highlight w:val="none"/>
        </w:rPr>
        <w:t>标采</w:t>
      </w:r>
      <w:r>
        <w:rPr>
          <w:rFonts w:hint="eastAsia" w:ascii="宋体" w:hAnsi="宋体" w:cs="宋体"/>
          <w:bCs/>
          <w:color w:val="000000"/>
          <w:sz w:val="24"/>
        </w:rPr>
        <w:t>购从业人员专业技术能力评价证书（中级）</w:t>
      </w:r>
      <w:r>
        <w:rPr>
          <w:rFonts w:hint="eastAsia" w:ascii="宋体" w:hAnsi="宋体" w:cs="宋体"/>
          <w:color w:val="000000"/>
          <w:sz w:val="24"/>
          <w:szCs w:val="24"/>
        </w:rPr>
        <w:t>，工程造价咨询负责人必须具有一级造价工程师（或2018年及以前取得的注册造价工程师）执业资格；</w:t>
      </w:r>
    </w:p>
    <w:p>
      <w:pPr>
        <w:snapToGrid w:val="0"/>
        <w:spacing w:line="360" w:lineRule="exact"/>
        <w:ind w:firstLine="480" w:firstLineChars="200"/>
        <w:rPr>
          <w:rFonts w:ascii="宋体" w:hAnsi="宋体" w:cs="宋体"/>
          <w:color w:val="000000"/>
          <w:sz w:val="24"/>
          <w:szCs w:val="24"/>
        </w:rPr>
      </w:pPr>
      <w:r>
        <w:rPr>
          <w:rFonts w:hint="eastAsia" w:ascii="宋体" w:hAnsi="宋体" w:cs="宋体"/>
          <w:color w:val="000000"/>
          <w:sz w:val="24"/>
          <w:szCs w:val="24"/>
        </w:rPr>
        <w:t>3、本项目不接受联合体投标。</w:t>
      </w:r>
    </w:p>
    <w:p>
      <w:pPr>
        <w:snapToGrid w:val="0"/>
        <w:spacing w:line="360" w:lineRule="exact"/>
        <w:rPr>
          <w:rFonts w:ascii="宋体" w:hAnsi="宋体" w:cs="宋体"/>
          <w:color w:val="000000"/>
          <w:sz w:val="24"/>
          <w:szCs w:val="24"/>
        </w:rPr>
      </w:pPr>
      <w:r>
        <w:rPr>
          <w:rFonts w:hint="eastAsia" w:ascii="宋体" w:hAnsi="宋体" w:cs="宋体"/>
          <w:b/>
          <w:bCs/>
          <w:color w:val="000000"/>
          <w:sz w:val="24"/>
          <w:szCs w:val="24"/>
        </w:rPr>
        <w:t>四、招标文件索取途径</w:t>
      </w:r>
      <w:r>
        <w:rPr>
          <w:rFonts w:hint="eastAsia" w:ascii="宋体" w:hAnsi="宋体" w:cs="宋体"/>
          <w:color w:val="000000"/>
          <w:sz w:val="24"/>
          <w:szCs w:val="24"/>
        </w:rPr>
        <w:tab/>
      </w:r>
    </w:p>
    <w:p>
      <w:pPr>
        <w:snapToGrid w:val="0"/>
        <w:spacing w:line="360" w:lineRule="exact"/>
        <w:ind w:firstLine="480" w:firstLineChars="200"/>
        <w:jc w:val="left"/>
        <w:rPr>
          <w:rFonts w:ascii="宋体" w:hAnsi="宋体" w:cs="宋体"/>
          <w:color w:val="000000"/>
          <w:sz w:val="24"/>
          <w:szCs w:val="24"/>
        </w:rPr>
      </w:pPr>
      <w:r>
        <w:rPr>
          <w:rFonts w:hint="eastAsia" w:ascii="宋体" w:hAnsi="宋体" w:cs="宋体"/>
          <w:color w:val="000000"/>
          <w:sz w:val="24"/>
          <w:szCs w:val="24"/>
        </w:rPr>
        <w:t>1.本项目招标文件和补充（答疑、澄清）、修改文件以网上下载方式发放。网上下载：2022年</w:t>
      </w:r>
      <w:r>
        <w:rPr>
          <w:rFonts w:hint="eastAsia" w:ascii="宋体" w:hAnsi="宋体" w:cs="宋体"/>
          <w:color w:val="000000"/>
          <w:sz w:val="24"/>
          <w:szCs w:val="24"/>
          <w:lang w:val="en-US" w:eastAsia="zh-CN"/>
        </w:rPr>
        <w:t>12</w:t>
      </w:r>
      <w:r>
        <w:rPr>
          <w:rFonts w:hint="eastAsia" w:ascii="宋体" w:hAnsi="宋体" w:cs="宋体"/>
          <w:color w:val="000000"/>
          <w:sz w:val="24"/>
          <w:szCs w:val="24"/>
        </w:rPr>
        <w:t>月</w:t>
      </w:r>
      <w:r>
        <w:rPr>
          <w:rFonts w:hint="eastAsia" w:ascii="宋体" w:hAnsi="宋体" w:cs="宋体"/>
          <w:color w:val="000000"/>
          <w:sz w:val="24"/>
          <w:szCs w:val="24"/>
          <w:lang w:val="en-US" w:eastAsia="zh-CN"/>
        </w:rPr>
        <w:t>20</w:t>
      </w:r>
      <w:r>
        <w:rPr>
          <w:rFonts w:hint="eastAsia" w:ascii="宋体" w:hAnsi="宋体" w:cs="宋体"/>
          <w:color w:val="000000"/>
          <w:sz w:val="24"/>
          <w:szCs w:val="24"/>
        </w:rPr>
        <w:t>日起在丽水市公共资源交易网（莲都）（http://lssggzy.lishui.gov.cn/ldweb/）上发布并供下载。</w:t>
      </w:r>
    </w:p>
    <w:p>
      <w:pPr>
        <w:snapToGrid w:val="0"/>
        <w:spacing w:line="360" w:lineRule="exact"/>
        <w:rPr>
          <w:rFonts w:ascii="宋体" w:hAnsi="宋体" w:cs="宋体"/>
          <w:b/>
          <w:bCs/>
          <w:color w:val="000000"/>
          <w:sz w:val="24"/>
          <w:szCs w:val="24"/>
        </w:rPr>
      </w:pPr>
      <w:r>
        <w:rPr>
          <w:rFonts w:hint="eastAsia" w:ascii="宋体" w:hAnsi="宋体" w:cs="宋体"/>
          <w:b/>
          <w:bCs/>
          <w:color w:val="000000"/>
          <w:sz w:val="24"/>
          <w:szCs w:val="24"/>
        </w:rPr>
        <w:t>五、招标公告发布媒体</w:t>
      </w:r>
    </w:p>
    <w:p>
      <w:pPr>
        <w:snapToGrid w:val="0"/>
        <w:spacing w:line="360" w:lineRule="exact"/>
        <w:ind w:firstLine="480" w:firstLineChars="200"/>
        <w:jc w:val="left"/>
        <w:rPr>
          <w:rFonts w:ascii="宋体" w:hAnsi="宋体" w:cs="宋体"/>
          <w:color w:val="000000"/>
          <w:sz w:val="24"/>
          <w:szCs w:val="24"/>
        </w:rPr>
      </w:pPr>
      <w:r>
        <w:rPr>
          <w:rFonts w:hint="eastAsia" w:ascii="宋体" w:hAnsi="宋体" w:cs="宋体"/>
          <w:color w:val="000000"/>
          <w:sz w:val="24"/>
          <w:szCs w:val="24"/>
        </w:rPr>
        <w:t xml:space="preserve">本次招标公告将在丽水市公共资源交易网（莲都）(http://lssggzy.lishui.gov.cn/ldweb/）上发布。以后如有补充文件、澄清信息等与本项目招标相关的文件，招标人将在丽水市公共资源交易网（莲都）(http://lssggzy.lishui.gov.cn/ldweb/）上发布，投标人自行获取。投标人未及时获取所造成投标人损失的，一律由投标人自负。 </w:t>
      </w:r>
    </w:p>
    <w:p>
      <w:pPr>
        <w:snapToGrid w:val="0"/>
        <w:spacing w:line="360" w:lineRule="exact"/>
        <w:rPr>
          <w:rFonts w:ascii="宋体" w:hAnsi="宋体" w:cs="宋体"/>
          <w:b/>
          <w:bCs/>
          <w:color w:val="000000"/>
          <w:sz w:val="24"/>
          <w:szCs w:val="24"/>
        </w:rPr>
      </w:pPr>
      <w:r>
        <w:rPr>
          <w:rFonts w:hint="eastAsia" w:ascii="宋体" w:hAnsi="宋体" w:cs="宋体"/>
          <w:b/>
          <w:bCs/>
          <w:color w:val="000000"/>
          <w:sz w:val="24"/>
          <w:szCs w:val="24"/>
        </w:rPr>
        <w:t>六、联系方式</w:t>
      </w:r>
    </w:p>
    <w:p>
      <w:pPr>
        <w:snapToGrid w:val="0"/>
        <w:spacing w:line="360" w:lineRule="exact"/>
        <w:rPr>
          <w:rFonts w:ascii="宋体" w:hAnsi="宋体" w:cs="宋体"/>
          <w:color w:val="000000"/>
          <w:spacing w:val="-20"/>
          <w:sz w:val="24"/>
          <w:szCs w:val="24"/>
        </w:rPr>
      </w:pPr>
      <w:r>
        <w:rPr>
          <w:rFonts w:hint="eastAsia" w:ascii="宋体" w:hAnsi="宋体" w:cs="宋体"/>
          <w:color w:val="000000"/>
          <w:spacing w:val="-20"/>
          <w:sz w:val="24"/>
          <w:szCs w:val="24"/>
        </w:rPr>
        <w:t>招标人：丽水市莲都区城乡建设投资有限公司       代理机构：浙江丽水兴华工程管理有限公司</w:t>
      </w:r>
    </w:p>
    <w:p>
      <w:pPr>
        <w:snapToGrid w:val="0"/>
        <w:spacing w:line="360" w:lineRule="exact"/>
        <w:rPr>
          <w:rFonts w:ascii="宋体" w:hAnsi="宋体" w:cs="宋体"/>
          <w:color w:val="000000"/>
          <w:spacing w:val="-20"/>
          <w:sz w:val="24"/>
          <w:szCs w:val="24"/>
        </w:rPr>
      </w:pPr>
      <w:r>
        <w:rPr>
          <w:rFonts w:hint="eastAsia" w:ascii="宋体" w:hAnsi="宋体" w:cs="宋体"/>
          <w:color w:val="000000"/>
          <w:spacing w:val="-20"/>
          <w:sz w:val="24"/>
          <w:szCs w:val="24"/>
        </w:rPr>
        <w:t>地址：丽水市中山街北126号19楼（日报社大厦） 地址：丽水市莲都区中岸48号</w:t>
      </w:r>
    </w:p>
    <w:p>
      <w:pPr>
        <w:snapToGrid w:val="0"/>
        <w:spacing w:line="360" w:lineRule="exact"/>
        <w:rPr>
          <w:rFonts w:ascii="宋体" w:hAnsi="宋体" w:cs="宋体"/>
          <w:color w:val="000000"/>
          <w:sz w:val="24"/>
          <w:szCs w:val="24"/>
        </w:rPr>
      </w:pPr>
      <w:r>
        <w:rPr>
          <w:rFonts w:hint="eastAsia" w:ascii="宋体" w:hAnsi="宋体" w:cs="宋体"/>
          <w:color w:val="000000"/>
          <w:sz w:val="24"/>
          <w:szCs w:val="24"/>
        </w:rPr>
        <w:t>电  话：0578-2121876                  电话：0578-2360555</w:t>
      </w:r>
    </w:p>
    <w:p>
      <w:pPr>
        <w:snapToGrid w:val="0"/>
        <w:spacing w:line="360" w:lineRule="exact"/>
        <w:rPr>
          <w:rFonts w:ascii="宋体" w:hAnsi="宋体" w:cs="宋体"/>
          <w:color w:val="000000"/>
          <w:sz w:val="24"/>
          <w:szCs w:val="24"/>
        </w:rPr>
      </w:pPr>
      <w:r>
        <w:rPr>
          <w:rFonts w:hint="eastAsia" w:ascii="宋体" w:hAnsi="宋体" w:cs="宋体"/>
          <w:color w:val="000000"/>
          <w:sz w:val="24"/>
          <w:szCs w:val="24"/>
        </w:rPr>
        <w:t>联系人：张海云、郑贺元                联系人：李琳</w:t>
      </w:r>
    </w:p>
    <w:p>
      <w:pPr>
        <w:snapToGrid w:val="0"/>
        <w:spacing w:line="360" w:lineRule="exact"/>
        <w:jc w:val="right"/>
        <w:rPr>
          <w:rFonts w:ascii="宋体" w:hAnsi="宋体" w:cs="宋体"/>
          <w:color w:val="000000"/>
          <w:sz w:val="24"/>
          <w:szCs w:val="24"/>
        </w:rPr>
      </w:pPr>
      <w:r>
        <w:rPr>
          <w:rFonts w:hint="eastAsia" w:ascii="宋体" w:hAnsi="宋体" w:cs="宋体"/>
          <w:color w:val="000000"/>
          <w:sz w:val="24"/>
          <w:szCs w:val="24"/>
        </w:rPr>
        <w:t>公告发布时间：2022年12月</w:t>
      </w:r>
      <w:r>
        <w:rPr>
          <w:rFonts w:hint="eastAsia" w:ascii="宋体" w:hAnsi="宋体" w:cs="宋体"/>
          <w:color w:val="000000"/>
          <w:sz w:val="24"/>
          <w:szCs w:val="24"/>
          <w:lang w:val="en-US" w:eastAsia="zh-CN"/>
        </w:rPr>
        <w:t>20</w:t>
      </w:r>
      <w:r>
        <w:rPr>
          <w:rFonts w:hint="eastAsia" w:ascii="宋体" w:hAnsi="宋体" w:cs="宋体"/>
          <w:color w:val="000000"/>
          <w:sz w:val="24"/>
          <w:szCs w:val="24"/>
        </w:rPr>
        <w:t>日</w:t>
      </w:r>
    </w:p>
    <w:bookmarkEnd w:id="2"/>
    <w:bookmarkEnd w:id="3"/>
    <w:p>
      <w:pPr>
        <w:snapToGrid w:val="0"/>
        <w:spacing w:beforeLines="50" w:afterLines="50" w:line="360" w:lineRule="auto"/>
        <w:jc w:val="center"/>
        <w:outlineLvl w:val="0"/>
        <w:rPr>
          <w:rFonts w:ascii="宋体" w:hAnsi="宋体" w:cs="宋体"/>
          <w:b/>
          <w:bCs/>
          <w:color w:val="000000"/>
          <w:sz w:val="36"/>
          <w:szCs w:val="36"/>
        </w:rPr>
      </w:pPr>
      <w:bookmarkStart w:id="4" w:name="_Toc99096240"/>
      <w:bookmarkStart w:id="5" w:name="_Toc54688804"/>
      <w:r>
        <w:rPr>
          <w:rFonts w:hint="eastAsia" w:ascii="宋体" w:hAnsi="宋体" w:cs="宋体"/>
          <w:b/>
          <w:bCs/>
          <w:color w:val="000000"/>
          <w:sz w:val="36"/>
          <w:szCs w:val="36"/>
        </w:rPr>
        <w:t>第二章   投标须知</w:t>
      </w:r>
      <w:bookmarkEnd w:id="4"/>
      <w:bookmarkEnd w:id="5"/>
    </w:p>
    <w:p>
      <w:pPr>
        <w:pStyle w:val="2"/>
        <w:spacing w:before="0" w:after="0"/>
        <w:jc w:val="both"/>
        <w:rPr>
          <w:rFonts w:ascii="宋体" w:hAnsi="宋体" w:cs="宋体"/>
          <w:color w:val="000000"/>
          <w:sz w:val="36"/>
          <w:szCs w:val="36"/>
        </w:rPr>
      </w:pPr>
      <w:bookmarkStart w:id="6" w:name="_Toc54688805"/>
      <w:bookmarkStart w:id="7" w:name="_Toc306738744"/>
      <w:bookmarkStart w:id="8" w:name="_Toc99096241"/>
      <w:r>
        <w:rPr>
          <w:rFonts w:hint="eastAsia" w:ascii="宋体" w:hAnsi="宋体" w:cs="宋体"/>
          <w:color w:val="000000"/>
          <w:sz w:val="24"/>
          <w:szCs w:val="24"/>
        </w:rPr>
        <w:t>前附表一</w:t>
      </w:r>
      <w:bookmarkEnd w:id="6"/>
      <w:bookmarkEnd w:id="7"/>
      <w:bookmarkEnd w:id="8"/>
      <w:r>
        <w:rPr>
          <w:rFonts w:hint="eastAsia" w:ascii="宋体" w:hAnsi="宋体" w:cs="宋体"/>
          <w:color w:val="000000"/>
          <w:sz w:val="36"/>
          <w:szCs w:val="36"/>
        </w:rPr>
        <w:t xml:space="preserve"> </w:t>
      </w:r>
    </w:p>
    <w:tbl>
      <w:tblPr>
        <w:tblStyle w:val="8"/>
        <w:tblW w:w="921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22"/>
        <w:gridCol w:w="1980"/>
        <w:gridCol w:w="2968"/>
        <w:gridCol w:w="1276"/>
        <w:gridCol w:w="24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7" w:hRule="atLeast"/>
          <w:jc w:val="center"/>
        </w:trPr>
        <w:tc>
          <w:tcPr>
            <w:tcW w:w="522"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sz w:val="24"/>
                <w:szCs w:val="24"/>
              </w:rPr>
            </w:pPr>
            <w:r>
              <w:rPr>
                <w:rFonts w:hint="eastAsia" w:ascii="宋体" w:hAnsi="宋体" w:cs="宋体"/>
                <w:color w:val="000000"/>
                <w:sz w:val="24"/>
                <w:szCs w:val="24"/>
              </w:rPr>
              <w:t>1</w:t>
            </w:r>
          </w:p>
        </w:tc>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 w:val="24"/>
                <w:szCs w:val="24"/>
              </w:rPr>
            </w:pPr>
            <w:r>
              <w:rPr>
                <w:rFonts w:hint="eastAsia" w:ascii="宋体" w:hAnsi="宋体" w:cs="宋体"/>
                <w:color w:val="000000"/>
                <w:sz w:val="24"/>
                <w:szCs w:val="24"/>
              </w:rPr>
              <w:t>项目名称</w:t>
            </w:r>
          </w:p>
        </w:tc>
        <w:tc>
          <w:tcPr>
            <w:tcW w:w="6709" w:type="dxa"/>
            <w:gridSpan w:val="3"/>
            <w:tcBorders>
              <w:top w:val="single" w:color="auto" w:sz="4" w:space="0"/>
              <w:left w:val="single" w:color="auto" w:sz="4" w:space="0"/>
              <w:bottom w:val="single" w:color="auto" w:sz="4" w:space="0"/>
            </w:tcBorders>
            <w:vAlign w:val="center"/>
          </w:tcPr>
          <w:p>
            <w:pPr>
              <w:snapToGrid w:val="0"/>
              <w:jc w:val="left"/>
              <w:rPr>
                <w:rFonts w:ascii="宋体" w:hAnsi="宋体" w:cs="宋体"/>
                <w:color w:val="000000"/>
                <w:sz w:val="24"/>
                <w:szCs w:val="24"/>
              </w:rPr>
            </w:pPr>
            <w:r>
              <w:rPr>
                <w:rFonts w:hint="eastAsia" w:ascii="宋体" w:hAnsi="宋体" w:cs="宋体"/>
                <w:color w:val="000000"/>
                <w:sz w:val="24"/>
                <w:szCs w:val="24"/>
              </w:rPr>
              <w:t>丽水市莲都区城乡建设投资有限公司2023-2024年度建设项目中介服务机构选择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7" w:hRule="atLeast"/>
          <w:jc w:val="center"/>
        </w:trPr>
        <w:tc>
          <w:tcPr>
            <w:tcW w:w="522"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sz w:val="24"/>
                <w:szCs w:val="24"/>
              </w:rPr>
            </w:pPr>
            <w:r>
              <w:rPr>
                <w:rFonts w:hint="eastAsia" w:ascii="宋体" w:hAnsi="宋体" w:cs="宋体"/>
                <w:color w:val="000000"/>
                <w:sz w:val="24"/>
                <w:szCs w:val="24"/>
              </w:rPr>
              <w:t>2</w:t>
            </w:r>
          </w:p>
        </w:tc>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 w:val="24"/>
                <w:szCs w:val="24"/>
              </w:rPr>
            </w:pPr>
            <w:r>
              <w:rPr>
                <w:rFonts w:hint="eastAsia" w:ascii="宋体" w:hAnsi="宋体" w:cs="宋体"/>
                <w:color w:val="000000"/>
                <w:sz w:val="24"/>
                <w:szCs w:val="24"/>
              </w:rPr>
              <w:t>招标单位</w:t>
            </w:r>
          </w:p>
        </w:tc>
        <w:tc>
          <w:tcPr>
            <w:tcW w:w="29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 w:val="24"/>
                <w:szCs w:val="24"/>
              </w:rPr>
            </w:pPr>
            <w:r>
              <w:rPr>
                <w:rFonts w:hint="eastAsia" w:ascii="宋体" w:hAnsi="宋体" w:cs="宋体"/>
                <w:color w:val="000000"/>
                <w:sz w:val="24"/>
                <w:szCs w:val="24"/>
              </w:rPr>
              <w:t>丽水市莲都区城乡建设投资有限公司</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 w:val="24"/>
                <w:szCs w:val="24"/>
              </w:rPr>
            </w:pPr>
            <w:r>
              <w:rPr>
                <w:rFonts w:hint="eastAsia" w:ascii="宋体" w:hAnsi="宋体" w:cs="宋体"/>
                <w:color w:val="000000"/>
                <w:sz w:val="24"/>
                <w:szCs w:val="24"/>
              </w:rPr>
              <w:t>联系人</w:t>
            </w:r>
          </w:p>
          <w:p>
            <w:pPr>
              <w:snapToGrid w:val="0"/>
              <w:jc w:val="center"/>
              <w:rPr>
                <w:rFonts w:ascii="宋体" w:hAnsi="宋体" w:cs="宋体"/>
                <w:color w:val="000000"/>
                <w:sz w:val="24"/>
                <w:szCs w:val="24"/>
              </w:rPr>
            </w:pPr>
            <w:r>
              <w:rPr>
                <w:rFonts w:hint="eastAsia" w:ascii="宋体" w:hAnsi="宋体" w:cs="宋体"/>
                <w:color w:val="000000"/>
                <w:sz w:val="24"/>
                <w:szCs w:val="24"/>
              </w:rPr>
              <w:t>及电话</w:t>
            </w:r>
          </w:p>
        </w:tc>
        <w:tc>
          <w:tcPr>
            <w:tcW w:w="2465" w:type="dxa"/>
            <w:tcBorders>
              <w:top w:val="single" w:color="auto" w:sz="4" w:space="0"/>
              <w:left w:val="single" w:color="auto" w:sz="4" w:space="0"/>
              <w:bottom w:val="single" w:color="auto" w:sz="4" w:space="0"/>
            </w:tcBorders>
            <w:vAlign w:val="center"/>
          </w:tcPr>
          <w:p>
            <w:pPr>
              <w:snapToGrid w:val="0"/>
              <w:jc w:val="center"/>
              <w:rPr>
                <w:rFonts w:ascii="宋体" w:hAnsi="宋体" w:cs="宋体"/>
                <w:color w:val="000000"/>
                <w:sz w:val="24"/>
                <w:szCs w:val="24"/>
              </w:rPr>
            </w:pPr>
            <w:r>
              <w:rPr>
                <w:rFonts w:hint="eastAsia" w:ascii="宋体" w:hAnsi="宋体" w:cs="宋体"/>
                <w:color w:val="000000"/>
                <w:sz w:val="24"/>
                <w:szCs w:val="24"/>
              </w:rPr>
              <w:t>张海云、郑贺元</w:t>
            </w:r>
            <w:r>
              <w:rPr>
                <w:rFonts w:hint="eastAsia" w:ascii="宋体" w:hAnsi="宋体"/>
                <w:color w:val="000000"/>
                <w:sz w:val="24"/>
                <w:szCs w:val="24"/>
              </w:rPr>
              <w:t>0578-2121876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22"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sz w:val="24"/>
                <w:szCs w:val="24"/>
              </w:rPr>
            </w:pPr>
            <w:r>
              <w:rPr>
                <w:rFonts w:hint="eastAsia" w:ascii="宋体" w:hAnsi="宋体" w:cs="宋体"/>
                <w:color w:val="000000"/>
                <w:sz w:val="24"/>
                <w:szCs w:val="24"/>
              </w:rPr>
              <w:t>3</w:t>
            </w:r>
          </w:p>
        </w:tc>
        <w:tc>
          <w:tcPr>
            <w:tcW w:w="19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napToGrid w:val="0"/>
                <w:color w:val="000000"/>
                <w:sz w:val="24"/>
                <w:szCs w:val="24"/>
              </w:rPr>
            </w:pPr>
            <w:r>
              <w:rPr>
                <w:rFonts w:hint="eastAsia" w:ascii="宋体" w:hAnsi="宋体" w:cs="宋体"/>
                <w:color w:val="000000"/>
                <w:sz w:val="24"/>
                <w:szCs w:val="24"/>
              </w:rPr>
              <w:t>招标方式</w:t>
            </w:r>
          </w:p>
        </w:tc>
        <w:tc>
          <w:tcPr>
            <w:tcW w:w="29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napToGrid w:val="0"/>
                <w:color w:val="000000"/>
                <w:sz w:val="24"/>
                <w:szCs w:val="24"/>
              </w:rPr>
            </w:pPr>
            <w:r>
              <w:rPr>
                <w:rFonts w:hint="eastAsia" w:ascii="宋体" w:hAnsi="宋体" w:cs="宋体"/>
                <w:snapToGrid w:val="0"/>
                <w:color w:val="000000"/>
                <w:sz w:val="24"/>
                <w:szCs w:val="24"/>
                <w:bdr w:val="single" w:color="auto" w:sz="4" w:space="0"/>
              </w:rPr>
              <w:t>×</w:t>
            </w:r>
            <w:r>
              <w:rPr>
                <w:rFonts w:hint="eastAsia" w:ascii="宋体" w:hAnsi="宋体" w:cs="宋体"/>
                <w:color w:val="000000"/>
                <w:sz w:val="24"/>
                <w:szCs w:val="24"/>
              </w:rPr>
              <w:t>邀请</w:t>
            </w:r>
            <w:r>
              <w:rPr>
                <w:rFonts w:hint="eastAsia" w:ascii="宋体" w:hAnsi="宋体" w:cs="宋体"/>
                <w:snapToGrid w:val="0"/>
                <w:color w:val="000000"/>
                <w:sz w:val="24"/>
                <w:szCs w:val="24"/>
              </w:rPr>
              <w:t xml:space="preserve">   </w:t>
            </w:r>
            <w:r>
              <w:rPr>
                <w:rFonts w:hint="eastAsia" w:ascii="宋体" w:hAnsi="宋体" w:cs="宋体"/>
                <w:snapToGrid w:val="0"/>
                <w:color w:val="000000"/>
                <w:sz w:val="24"/>
                <w:szCs w:val="24"/>
                <w:bdr w:val="single" w:color="auto" w:sz="4" w:space="0"/>
              </w:rPr>
              <w:t>√</w:t>
            </w:r>
            <w:r>
              <w:rPr>
                <w:rFonts w:hint="eastAsia" w:ascii="宋体" w:hAnsi="宋体" w:cs="宋体"/>
                <w:color w:val="000000"/>
                <w:sz w:val="24"/>
                <w:szCs w:val="24"/>
              </w:rPr>
              <w:t>公开</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napToGrid w:val="0"/>
                <w:sz w:val="24"/>
                <w:szCs w:val="24"/>
              </w:rPr>
            </w:pPr>
            <w:r>
              <w:rPr>
                <w:rFonts w:hint="eastAsia" w:ascii="宋体" w:hAnsi="宋体" w:cs="宋体"/>
                <w:snapToGrid w:val="0"/>
                <w:sz w:val="24"/>
                <w:szCs w:val="24"/>
              </w:rPr>
              <w:t>组织方式</w:t>
            </w:r>
          </w:p>
        </w:tc>
        <w:tc>
          <w:tcPr>
            <w:tcW w:w="2465" w:type="dxa"/>
            <w:tcBorders>
              <w:top w:val="single" w:color="auto" w:sz="4" w:space="0"/>
              <w:left w:val="single" w:color="auto" w:sz="4" w:space="0"/>
              <w:bottom w:val="single" w:color="auto" w:sz="4" w:space="0"/>
            </w:tcBorders>
            <w:vAlign w:val="center"/>
          </w:tcPr>
          <w:p>
            <w:pPr>
              <w:adjustRightInd w:val="0"/>
              <w:snapToGrid w:val="0"/>
              <w:jc w:val="center"/>
              <w:rPr>
                <w:rFonts w:ascii="宋体" w:hAnsi="宋体" w:cs="宋体"/>
                <w:snapToGrid w:val="0"/>
                <w:sz w:val="24"/>
                <w:szCs w:val="24"/>
              </w:rPr>
            </w:pPr>
            <w:r>
              <w:rPr>
                <w:rFonts w:hint="eastAsia" w:ascii="宋体" w:hAnsi="宋体" w:cs="宋体"/>
                <w:snapToGrid w:val="0"/>
                <w:sz w:val="24"/>
                <w:szCs w:val="24"/>
                <w:bdr w:val="single" w:color="auto" w:sz="4" w:space="0"/>
              </w:rPr>
              <w:t>×</w:t>
            </w:r>
            <w:r>
              <w:rPr>
                <w:rFonts w:hint="eastAsia" w:ascii="宋体" w:hAnsi="宋体" w:cs="宋体"/>
                <w:sz w:val="24"/>
                <w:szCs w:val="24"/>
              </w:rPr>
              <w:t xml:space="preserve">自行 </w:t>
            </w:r>
            <w:r>
              <w:rPr>
                <w:rFonts w:hint="eastAsia" w:ascii="宋体" w:hAnsi="宋体" w:cs="宋体"/>
                <w:snapToGrid w:val="0"/>
                <w:sz w:val="24"/>
                <w:szCs w:val="24"/>
                <w:bdr w:val="single" w:color="auto" w:sz="4" w:space="0"/>
              </w:rPr>
              <w:t>√</w:t>
            </w:r>
            <w:r>
              <w:rPr>
                <w:rFonts w:hint="eastAsia" w:ascii="宋体" w:hAnsi="宋体" w:cs="宋体"/>
                <w:snapToGrid w:val="0"/>
                <w:sz w:val="24"/>
                <w:szCs w:val="24"/>
              </w:rPr>
              <w:t>委托代理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86" w:hRule="atLeast"/>
          <w:jc w:val="center"/>
        </w:trPr>
        <w:tc>
          <w:tcPr>
            <w:tcW w:w="522"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sz w:val="24"/>
                <w:szCs w:val="24"/>
              </w:rPr>
            </w:pPr>
            <w:r>
              <w:rPr>
                <w:rFonts w:hint="eastAsia" w:ascii="宋体" w:hAnsi="宋体" w:cs="宋体"/>
                <w:color w:val="000000"/>
                <w:sz w:val="24"/>
                <w:szCs w:val="24"/>
              </w:rPr>
              <w:t>4</w:t>
            </w:r>
          </w:p>
        </w:tc>
        <w:tc>
          <w:tcPr>
            <w:tcW w:w="19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4"/>
                <w:szCs w:val="24"/>
                <w:highlight w:val="yellow"/>
              </w:rPr>
            </w:pPr>
            <w:r>
              <w:rPr>
                <w:rFonts w:hint="eastAsia" w:ascii="宋体" w:hAnsi="宋体" w:cs="宋体"/>
                <w:color w:val="000000"/>
                <w:sz w:val="24"/>
                <w:szCs w:val="24"/>
              </w:rPr>
              <w:t>招标范围</w:t>
            </w:r>
          </w:p>
        </w:tc>
        <w:tc>
          <w:tcPr>
            <w:tcW w:w="6709" w:type="dxa"/>
            <w:gridSpan w:val="3"/>
            <w:tcBorders>
              <w:top w:val="single" w:color="auto" w:sz="4" w:space="0"/>
              <w:left w:val="single" w:color="auto" w:sz="4" w:space="0"/>
              <w:bottom w:val="single" w:color="auto" w:sz="4" w:space="0"/>
            </w:tcBorders>
            <w:vAlign w:val="center"/>
          </w:tcPr>
          <w:p>
            <w:pPr>
              <w:snapToGrid w:val="0"/>
              <w:rPr>
                <w:rFonts w:ascii="宋体" w:hAnsi="宋体" w:cs="宋体"/>
                <w:snapToGrid w:val="0"/>
                <w:color w:val="000000"/>
                <w:sz w:val="24"/>
                <w:szCs w:val="24"/>
                <w:highlight w:val="yellow"/>
                <w:bdr w:val="single" w:color="auto" w:sz="4" w:space="0"/>
              </w:rPr>
            </w:pPr>
            <w:r>
              <w:rPr>
                <w:rFonts w:hint="eastAsia" w:ascii="宋体" w:hAnsi="宋体" w:cs="宋体"/>
                <w:sz w:val="24"/>
                <w:szCs w:val="24"/>
                <w:highlight w:val="none"/>
              </w:rPr>
              <w:t xml:space="preserve">2023-2024年度内丽水市莲都区城乡建设投资有限公司及下属的丽水市莲都区水务发展投资有限公司、丽水市莲都区交通发展有限公司作为项目业主和代建，浙江丽水莲都紫光环保科技有限公司作为代建的交通、水利、房建、市政等项目的设计、施工、监理等所有招标代理和造价咨询服务工作（单个项目中介服务费限不超过100万元的项目）。区城投公司可以根据具体情况指定其他子公司项目接受本次中标单位的服务，但不受本次招标限制。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8" w:hRule="atLeast"/>
          <w:jc w:val="center"/>
        </w:trPr>
        <w:tc>
          <w:tcPr>
            <w:tcW w:w="522"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sz w:val="24"/>
                <w:szCs w:val="24"/>
              </w:rPr>
            </w:pPr>
            <w:r>
              <w:rPr>
                <w:rFonts w:hint="eastAsia" w:ascii="宋体" w:hAnsi="宋体" w:cs="宋体"/>
                <w:color w:val="000000"/>
                <w:sz w:val="24"/>
                <w:szCs w:val="24"/>
              </w:rPr>
              <w:t>5</w:t>
            </w:r>
          </w:p>
        </w:tc>
        <w:tc>
          <w:tcPr>
            <w:tcW w:w="19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服务期限</w:t>
            </w:r>
          </w:p>
        </w:tc>
        <w:tc>
          <w:tcPr>
            <w:tcW w:w="6709" w:type="dxa"/>
            <w:gridSpan w:val="3"/>
            <w:tcBorders>
              <w:top w:val="single" w:color="auto" w:sz="4" w:space="0"/>
              <w:left w:val="single" w:color="auto" w:sz="4" w:space="0"/>
              <w:bottom w:val="single" w:color="auto" w:sz="4" w:space="0"/>
            </w:tcBorders>
            <w:vAlign w:val="center"/>
          </w:tcPr>
          <w:p>
            <w:pPr>
              <w:snapToGrid w:val="0"/>
              <w:rPr>
                <w:rFonts w:ascii="宋体" w:hAnsi="宋体" w:cs="宋体"/>
                <w:color w:val="000000"/>
                <w:sz w:val="24"/>
                <w:szCs w:val="24"/>
              </w:rPr>
            </w:pPr>
            <w:r>
              <w:rPr>
                <w:rFonts w:hint="eastAsia" w:ascii="宋体" w:hAnsi="宋体" w:cs="宋体"/>
                <w:color w:val="000000"/>
                <w:sz w:val="24"/>
                <w:szCs w:val="24"/>
              </w:rPr>
              <w:t>委托代理合同签订后</w:t>
            </w:r>
            <w:r>
              <w:rPr>
                <w:rFonts w:hint="eastAsia" w:ascii="宋体" w:hAnsi="宋体" w:cs="宋体"/>
                <w:color w:val="000000" w:themeColor="text1"/>
                <w:sz w:val="24"/>
                <w:szCs w:val="24"/>
                <w14:textFill>
                  <w14:solidFill>
                    <w14:schemeClr w14:val="tx1"/>
                  </w14:solidFill>
                </w14:textFill>
              </w:rPr>
              <w:t>至2024年12月31日止，若招标</w:t>
            </w:r>
            <w:r>
              <w:rPr>
                <w:rFonts w:hint="eastAsia" w:ascii="宋体" w:hAnsi="宋体" w:cs="宋体"/>
                <w:color w:val="000000"/>
                <w:sz w:val="24"/>
                <w:szCs w:val="24"/>
              </w:rPr>
              <w:t>代理工作已按招标人要求在服务期限内开展，但未能在服务期限内完成的，由中标人继续完成后续的招标代理、造价咨询工作。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22"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sz w:val="24"/>
                <w:szCs w:val="24"/>
              </w:rPr>
            </w:pPr>
            <w:r>
              <w:rPr>
                <w:rFonts w:hint="eastAsia" w:ascii="宋体" w:hAnsi="宋体" w:cs="宋体"/>
                <w:color w:val="000000"/>
                <w:sz w:val="24"/>
                <w:szCs w:val="24"/>
              </w:rPr>
              <w:t>6</w:t>
            </w:r>
          </w:p>
        </w:tc>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 w:val="24"/>
                <w:szCs w:val="24"/>
              </w:rPr>
            </w:pPr>
            <w:r>
              <w:rPr>
                <w:rFonts w:hint="eastAsia" w:ascii="宋体" w:hAnsi="宋体" w:cs="宋体"/>
                <w:color w:val="000000"/>
                <w:sz w:val="24"/>
                <w:szCs w:val="24"/>
              </w:rPr>
              <w:t>投标申请人资格要求</w:t>
            </w:r>
          </w:p>
        </w:tc>
        <w:tc>
          <w:tcPr>
            <w:tcW w:w="6709" w:type="dxa"/>
            <w:gridSpan w:val="3"/>
            <w:tcBorders>
              <w:top w:val="single" w:color="auto" w:sz="4" w:space="0"/>
              <w:left w:val="single" w:color="auto" w:sz="4" w:space="0"/>
              <w:bottom w:val="single" w:color="auto" w:sz="4" w:space="0"/>
            </w:tcBorders>
            <w:vAlign w:val="center"/>
          </w:tcPr>
          <w:p>
            <w:pPr>
              <w:snapToGrid w:val="0"/>
              <w:rPr>
                <w:rFonts w:ascii="宋体" w:hAnsi="宋体" w:cs="宋体"/>
                <w:color w:val="000000"/>
                <w:sz w:val="24"/>
                <w:szCs w:val="24"/>
              </w:rPr>
            </w:pPr>
            <w:r>
              <w:rPr>
                <w:rFonts w:hint="eastAsia" w:ascii="宋体" w:hAnsi="宋体" w:cs="宋体"/>
                <w:color w:val="000000"/>
                <w:sz w:val="24"/>
                <w:szCs w:val="24"/>
              </w:rPr>
              <w:t>1、资质类别和等级：投标人必须具备独立法人资格，其营业执照经营范围内同时具有招投标代理服务或工程管理服务和工程造价咨询；</w:t>
            </w:r>
          </w:p>
          <w:p>
            <w:pPr>
              <w:snapToGrid w:val="0"/>
              <w:rPr>
                <w:rFonts w:ascii="宋体" w:hAnsi="宋体" w:cs="宋体"/>
                <w:color w:val="000000"/>
                <w:sz w:val="24"/>
                <w:szCs w:val="24"/>
              </w:rPr>
            </w:pPr>
            <w:r>
              <w:rPr>
                <w:rFonts w:hint="eastAsia" w:ascii="宋体" w:hAnsi="宋体" w:cs="宋体"/>
                <w:color w:val="000000"/>
                <w:sz w:val="24"/>
                <w:szCs w:val="24"/>
              </w:rPr>
              <w:t>2、招标代理负责人必须具有</w:t>
            </w:r>
            <w:r>
              <w:rPr>
                <w:rFonts w:hint="eastAsia" w:ascii="宋体" w:hAnsi="宋体" w:cs="宋体"/>
                <w:color w:val="000000"/>
                <w:sz w:val="24"/>
                <w:szCs w:val="24"/>
                <w:highlight w:val="none"/>
              </w:rPr>
              <w:t>招标师职业资格或招</w:t>
            </w:r>
            <w:r>
              <w:rPr>
                <w:rFonts w:hint="eastAsia" w:ascii="宋体" w:hAnsi="宋体" w:cs="宋体"/>
                <w:color w:val="000000"/>
                <w:sz w:val="24"/>
                <w:szCs w:val="24"/>
              </w:rPr>
              <w:t>标采购从业人员专业技术能力评价证书（中级），工程造价咨询负责人必须具有一级造价工程师（或2018年及以前取得的注册造价工程师）执业资格；</w:t>
            </w:r>
          </w:p>
          <w:p>
            <w:pPr>
              <w:snapToGrid w:val="0"/>
              <w:rPr>
                <w:rFonts w:ascii="宋体" w:hAnsi="宋体" w:cs="宋体"/>
                <w:color w:val="000000"/>
                <w:sz w:val="24"/>
                <w:szCs w:val="24"/>
                <w:highlight w:val="yellow"/>
              </w:rPr>
            </w:pPr>
            <w:r>
              <w:rPr>
                <w:rFonts w:hint="eastAsia" w:ascii="宋体" w:hAnsi="宋体" w:cs="宋体"/>
                <w:color w:val="000000"/>
                <w:sz w:val="24"/>
                <w:szCs w:val="24"/>
              </w:rPr>
              <w:t>3、本项目不接受联合体投标。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06" w:hRule="atLeast"/>
          <w:jc w:val="center"/>
        </w:trPr>
        <w:tc>
          <w:tcPr>
            <w:tcW w:w="522"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sz w:val="24"/>
                <w:szCs w:val="24"/>
              </w:rPr>
            </w:pPr>
            <w:r>
              <w:rPr>
                <w:rFonts w:hint="eastAsia" w:ascii="宋体" w:hAnsi="宋体" w:cs="宋体"/>
                <w:color w:val="000000"/>
                <w:sz w:val="24"/>
                <w:szCs w:val="24"/>
              </w:rPr>
              <w:t>7</w:t>
            </w:r>
          </w:p>
        </w:tc>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 w:val="24"/>
                <w:szCs w:val="24"/>
              </w:rPr>
            </w:pPr>
            <w:r>
              <w:rPr>
                <w:rFonts w:hint="eastAsia" w:ascii="宋体" w:hAnsi="宋体" w:cs="宋体"/>
                <w:color w:val="000000"/>
                <w:sz w:val="24"/>
                <w:szCs w:val="24"/>
              </w:rPr>
              <w:t>报价费率范围</w:t>
            </w:r>
          </w:p>
        </w:tc>
        <w:tc>
          <w:tcPr>
            <w:tcW w:w="6709" w:type="dxa"/>
            <w:gridSpan w:val="3"/>
            <w:tcBorders>
              <w:top w:val="single" w:color="auto" w:sz="4" w:space="0"/>
              <w:left w:val="single" w:color="auto" w:sz="4" w:space="0"/>
              <w:bottom w:val="single" w:color="auto" w:sz="4" w:space="0"/>
            </w:tcBorders>
            <w:vAlign w:val="center"/>
          </w:tcPr>
          <w:p>
            <w:pPr>
              <w:snapToGrid w:val="0"/>
              <w:rPr>
                <w:rFonts w:ascii="宋体" w:hAnsi="宋体" w:cs="宋体"/>
                <w:color w:val="000000"/>
                <w:sz w:val="24"/>
                <w:szCs w:val="24"/>
                <w:highlight w:val="yellow"/>
              </w:rPr>
            </w:pPr>
            <w:r>
              <w:rPr>
                <w:rFonts w:hint="eastAsia" w:ascii="宋体" w:hAnsi="宋体" w:cs="宋体"/>
                <w:color w:val="000000"/>
                <w:sz w:val="24"/>
                <w:szCs w:val="24"/>
                <w:highlight w:val="none"/>
              </w:rPr>
              <w:t>招标代理服务费参照丽发改价管【2011】204号文件收费标准的65%-75%，计费基数为单个服务项目的中标金额；造价咨询费参照《浙江省建设工程造价咨询服务基准收费标准》浙价服【2009】84号文件收费标准的65%-75%，计费基数以单个项目审定的招标控制价（或预算）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4" w:hRule="atLeast"/>
          <w:jc w:val="center"/>
        </w:trPr>
        <w:tc>
          <w:tcPr>
            <w:tcW w:w="522"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sz w:val="24"/>
                <w:szCs w:val="24"/>
              </w:rPr>
            </w:pPr>
            <w:r>
              <w:rPr>
                <w:rFonts w:hint="eastAsia" w:ascii="宋体" w:hAnsi="宋体" w:cs="宋体"/>
                <w:color w:val="000000"/>
                <w:sz w:val="24"/>
                <w:szCs w:val="24"/>
              </w:rPr>
              <w:t>8</w:t>
            </w:r>
          </w:p>
        </w:tc>
        <w:tc>
          <w:tcPr>
            <w:tcW w:w="19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napToGrid w:val="0"/>
                <w:color w:val="000000"/>
                <w:sz w:val="24"/>
                <w:szCs w:val="24"/>
              </w:rPr>
            </w:pPr>
            <w:r>
              <w:rPr>
                <w:rFonts w:hint="eastAsia" w:ascii="宋体" w:hAnsi="宋体" w:cs="宋体"/>
                <w:color w:val="000000"/>
                <w:sz w:val="24"/>
                <w:szCs w:val="24"/>
              </w:rPr>
              <w:t>投标保证金</w:t>
            </w:r>
          </w:p>
        </w:tc>
        <w:tc>
          <w:tcPr>
            <w:tcW w:w="6709" w:type="dxa"/>
            <w:gridSpan w:val="3"/>
            <w:tcBorders>
              <w:top w:val="single" w:color="auto" w:sz="4" w:space="0"/>
              <w:left w:val="single" w:color="auto" w:sz="4" w:space="0"/>
              <w:bottom w:val="single" w:color="auto" w:sz="4" w:space="0"/>
            </w:tcBorders>
            <w:vAlign w:val="center"/>
          </w:tcPr>
          <w:p>
            <w:pPr>
              <w:snapToGrid w:val="0"/>
              <w:rPr>
                <w:rFonts w:ascii="宋体" w:hAnsi="宋体" w:cs="宋体"/>
                <w:color w:val="000000"/>
                <w:sz w:val="24"/>
                <w:szCs w:val="24"/>
              </w:rPr>
            </w:pPr>
            <w:r>
              <w:rPr>
                <w:rFonts w:hint="eastAsia" w:ascii="宋体" w:hAnsi="宋体" w:cs="宋体"/>
                <w:b/>
                <w:bCs/>
                <w:snapToGrid w:val="0"/>
                <w:color w:val="000000"/>
                <w:sz w:val="24"/>
                <w:szCs w:val="24"/>
              </w:rPr>
              <w:t>人民币</w:t>
            </w:r>
            <w:r>
              <w:rPr>
                <w:rFonts w:hint="eastAsia" w:ascii="宋体" w:hAnsi="宋体" w:cs="宋体"/>
                <w:b/>
                <w:bCs/>
                <w:snapToGrid w:val="0"/>
                <w:color w:val="000000"/>
                <w:sz w:val="24"/>
                <w:szCs w:val="24"/>
                <w:u w:val="single"/>
              </w:rPr>
              <w:t xml:space="preserve"> 壹万 </w:t>
            </w:r>
            <w:r>
              <w:rPr>
                <w:rFonts w:hint="eastAsia" w:ascii="宋体" w:hAnsi="宋体" w:cs="宋体"/>
                <w:b/>
                <w:bCs/>
                <w:snapToGrid w:val="0"/>
                <w:color w:val="000000"/>
                <w:sz w:val="24"/>
                <w:szCs w:val="24"/>
              </w:rPr>
              <w:t>元（具体交纳方法见前附表二）。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4" w:hRule="atLeast"/>
          <w:jc w:val="center"/>
        </w:trPr>
        <w:tc>
          <w:tcPr>
            <w:tcW w:w="522"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sz w:val="24"/>
                <w:szCs w:val="24"/>
              </w:rPr>
            </w:pPr>
            <w:r>
              <w:rPr>
                <w:rFonts w:hint="eastAsia" w:ascii="宋体" w:hAnsi="宋体" w:cs="宋体"/>
                <w:color w:val="000000"/>
                <w:sz w:val="24"/>
                <w:szCs w:val="24"/>
              </w:rPr>
              <w:t>9</w:t>
            </w:r>
          </w:p>
        </w:tc>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 w:val="24"/>
                <w:szCs w:val="24"/>
              </w:rPr>
            </w:pPr>
            <w:r>
              <w:rPr>
                <w:rFonts w:hint="eastAsia" w:ascii="宋体" w:hAnsi="宋体" w:cs="宋体"/>
                <w:color w:val="000000"/>
                <w:sz w:val="24"/>
                <w:szCs w:val="24"/>
              </w:rPr>
              <w:t>投标有效期</w:t>
            </w:r>
          </w:p>
        </w:tc>
        <w:tc>
          <w:tcPr>
            <w:tcW w:w="6709" w:type="dxa"/>
            <w:gridSpan w:val="3"/>
            <w:tcBorders>
              <w:top w:val="single" w:color="auto" w:sz="4" w:space="0"/>
              <w:left w:val="single" w:color="auto" w:sz="4" w:space="0"/>
              <w:bottom w:val="single" w:color="auto" w:sz="4" w:space="0"/>
            </w:tcBorders>
            <w:vAlign w:val="center"/>
          </w:tcPr>
          <w:p>
            <w:pPr>
              <w:snapToGrid w:val="0"/>
              <w:rPr>
                <w:rFonts w:ascii="宋体" w:hAnsi="宋体" w:cs="宋体"/>
                <w:b/>
                <w:bCs/>
                <w:snapToGrid w:val="0"/>
                <w:color w:val="000000"/>
                <w:sz w:val="24"/>
                <w:szCs w:val="24"/>
              </w:rPr>
            </w:pPr>
            <w:r>
              <w:rPr>
                <w:rFonts w:hint="eastAsia" w:ascii="宋体" w:hAnsi="宋体" w:cs="宋体"/>
                <w:color w:val="000000"/>
                <w:sz w:val="24"/>
                <w:szCs w:val="24"/>
              </w:rPr>
              <w:t>投标截止日后 90日内有效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4" w:hRule="atLeast"/>
          <w:jc w:val="center"/>
        </w:trPr>
        <w:tc>
          <w:tcPr>
            <w:tcW w:w="522"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sz w:val="24"/>
                <w:szCs w:val="24"/>
              </w:rPr>
            </w:pPr>
            <w:r>
              <w:rPr>
                <w:rFonts w:hint="eastAsia" w:ascii="宋体" w:hAnsi="宋体" w:cs="宋体"/>
                <w:color w:val="000000"/>
                <w:sz w:val="24"/>
                <w:szCs w:val="24"/>
              </w:rPr>
              <w:t>10</w:t>
            </w:r>
          </w:p>
        </w:tc>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 w:val="24"/>
                <w:szCs w:val="24"/>
              </w:rPr>
            </w:pPr>
            <w:r>
              <w:rPr>
                <w:rFonts w:hint="eastAsia" w:ascii="宋体" w:hAnsi="宋体" w:cs="宋体"/>
                <w:color w:val="000000"/>
                <w:sz w:val="24"/>
                <w:szCs w:val="24"/>
              </w:rPr>
              <w:t>投标文件份数</w:t>
            </w:r>
          </w:p>
        </w:tc>
        <w:tc>
          <w:tcPr>
            <w:tcW w:w="6709" w:type="dxa"/>
            <w:gridSpan w:val="3"/>
            <w:tcBorders>
              <w:top w:val="single" w:color="auto" w:sz="4" w:space="0"/>
              <w:left w:val="single" w:color="auto" w:sz="4" w:space="0"/>
              <w:bottom w:val="single" w:color="auto" w:sz="4" w:space="0"/>
            </w:tcBorders>
            <w:vAlign w:val="center"/>
          </w:tcPr>
          <w:p>
            <w:pPr>
              <w:snapToGrid w:val="0"/>
              <w:rPr>
                <w:rFonts w:ascii="宋体" w:hAnsi="宋体" w:cs="宋体"/>
                <w:color w:val="000000"/>
                <w:sz w:val="24"/>
                <w:szCs w:val="24"/>
              </w:rPr>
            </w:pPr>
            <w:r>
              <w:rPr>
                <w:rFonts w:hint="eastAsia" w:ascii="宋体" w:hAnsi="宋体" w:cs="宋体"/>
                <w:snapToGrid w:val="0"/>
                <w:color w:val="000000"/>
                <w:sz w:val="24"/>
                <w:szCs w:val="24"/>
              </w:rPr>
              <w:t>一套正本，四套副本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5" w:hRule="atLeast"/>
          <w:jc w:val="center"/>
        </w:trPr>
        <w:tc>
          <w:tcPr>
            <w:tcW w:w="522"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sz w:val="24"/>
                <w:szCs w:val="24"/>
              </w:rPr>
            </w:pPr>
            <w:r>
              <w:rPr>
                <w:rFonts w:hint="eastAsia" w:ascii="宋体" w:hAnsi="宋体" w:cs="宋体"/>
                <w:color w:val="000000"/>
                <w:sz w:val="24"/>
                <w:szCs w:val="24"/>
              </w:rPr>
              <w:t>11</w:t>
            </w:r>
          </w:p>
        </w:tc>
        <w:tc>
          <w:tcPr>
            <w:tcW w:w="19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napToGrid w:val="0"/>
                <w:color w:val="000000"/>
                <w:sz w:val="24"/>
                <w:szCs w:val="24"/>
              </w:rPr>
            </w:pPr>
            <w:r>
              <w:rPr>
                <w:rFonts w:hint="eastAsia" w:ascii="宋体" w:hAnsi="宋体" w:cs="宋体"/>
                <w:snapToGrid w:val="0"/>
                <w:color w:val="000000"/>
                <w:sz w:val="24"/>
                <w:szCs w:val="24"/>
              </w:rPr>
              <w:t>投标文件递交</w:t>
            </w:r>
          </w:p>
        </w:tc>
        <w:tc>
          <w:tcPr>
            <w:tcW w:w="6709" w:type="dxa"/>
            <w:gridSpan w:val="3"/>
            <w:tcBorders>
              <w:top w:val="single" w:color="auto" w:sz="4" w:space="0"/>
              <w:left w:val="single" w:color="auto" w:sz="4" w:space="0"/>
              <w:bottom w:val="single" w:color="auto" w:sz="4" w:space="0"/>
            </w:tcBorders>
            <w:vAlign w:val="center"/>
          </w:tcPr>
          <w:p>
            <w:pPr>
              <w:snapToGrid w:val="0"/>
              <w:rPr>
                <w:rFonts w:ascii="宋体" w:hAnsi="宋体" w:cs="宋体"/>
                <w:color w:val="000000"/>
                <w:sz w:val="24"/>
                <w:szCs w:val="24"/>
              </w:rPr>
            </w:pPr>
            <w:r>
              <w:rPr>
                <w:rFonts w:hint="eastAsia" w:ascii="宋体" w:hAnsi="宋体" w:cs="宋体"/>
                <w:color w:val="000000"/>
                <w:sz w:val="24"/>
                <w:szCs w:val="24"/>
              </w:rPr>
              <w:t>投标文件递交至：</w:t>
            </w:r>
            <w:r>
              <w:rPr>
                <w:rFonts w:hint="eastAsia" w:ascii="宋体" w:hAnsi="宋体" w:cs="宋体"/>
                <w:b/>
                <w:color w:val="000000"/>
                <w:sz w:val="24"/>
                <w:szCs w:val="24"/>
                <w:u w:val="single"/>
              </w:rPr>
              <w:t>丽水市莲都区公共资源交易中心</w:t>
            </w:r>
          </w:p>
          <w:p>
            <w:pPr>
              <w:snapToGrid w:val="0"/>
              <w:rPr>
                <w:rFonts w:ascii="宋体" w:hAnsi="宋体" w:cs="宋体"/>
                <w:color w:val="000000"/>
                <w:sz w:val="24"/>
                <w:szCs w:val="24"/>
              </w:rPr>
            </w:pPr>
            <w:r>
              <w:rPr>
                <w:rFonts w:hint="eastAsia" w:ascii="宋体" w:hAnsi="宋体" w:cs="宋体"/>
                <w:color w:val="000000"/>
                <w:sz w:val="24"/>
                <w:szCs w:val="24"/>
              </w:rPr>
              <w:t>地  址：</w:t>
            </w:r>
            <w:r>
              <w:rPr>
                <w:rFonts w:hint="eastAsia" w:ascii="宋体" w:hAnsi="宋体" w:cs="宋体"/>
                <w:b/>
                <w:bCs/>
                <w:color w:val="000000"/>
                <w:sz w:val="24"/>
                <w:szCs w:val="24"/>
                <w:u w:val="single"/>
              </w:rPr>
              <w:t>莲都总工会五楼（莲都区大洋路122号）</w:t>
            </w:r>
            <w:r>
              <w:rPr>
                <w:rFonts w:hint="eastAsia" w:ascii="宋体" w:hAnsi="宋体" w:cs="宋体"/>
                <w:color w:val="000000"/>
                <w:sz w:val="24"/>
                <w:szCs w:val="24"/>
              </w:rPr>
              <w:t xml:space="preserve">    </w:t>
            </w:r>
          </w:p>
          <w:p>
            <w:pPr>
              <w:snapToGrid w:val="0"/>
              <w:rPr>
                <w:rFonts w:ascii="宋体" w:hAnsi="宋体" w:cs="宋体"/>
                <w:color w:val="000000"/>
                <w:sz w:val="24"/>
                <w:szCs w:val="24"/>
              </w:rPr>
            </w:pPr>
            <w:r>
              <w:rPr>
                <w:rFonts w:hint="eastAsia" w:ascii="宋体" w:hAnsi="宋体" w:cs="宋体"/>
                <w:color w:val="000000"/>
                <w:sz w:val="24"/>
                <w:szCs w:val="24"/>
              </w:rPr>
              <w:t>接收人：</w:t>
            </w:r>
            <w:r>
              <w:rPr>
                <w:rFonts w:hint="eastAsia" w:ascii="宋体" w:hAnsi="宋体" w:cs="宋体"/>
                <w:b/>
                <w:color w:val="000000"/>
                <w:sz w:val="24"/>
                <w:szCs w:val="24"/>
                <w:u w:val="single"/>
              </w:rPr>
              <w:t>丽水市莲都区城乡建设投资有限公司</w:t>
            </w:r>
            <w:r>
              <w:rPr>
                <w:rFonts w:hint="eastAsia" w:ascii="宋体" w:hAnsi="宋体" w:cs="宋体"/>
                <w:color w:val="000000"/>
                <w:sz w:val="24"/>
                <w:szCs w:val="24"/>
              </w:rPr>
              <w:t>(招标人名称)</w:t>
            </w:r>
          </w:p>
          <w:p>
            <w:pPr>
              <w:snapToGrid w:val="0"/>
              <w:rPr>
                <w:rFonts w:ascii="宋体" w:hAnsi="宋体" w:cs="宋体"/>
                <w:color w:val="000000"/>
                <w:sz w:val="24"/>
                <w:szCs w:val="24"/>
              </w:rPr>
            </w:pPr>
            <w:r>
              <w:rPr>
                <w:rFonts w:hint="eastAsia" w:ascii="宋体" w:hAnsi="宋体" w:cs="宋体"/>
                <w:color w:val="000000"/>
                <w:sz w:val="24"/>
                <w:szCs w:val="24"/>
              </w:rPr>
              <w:t>投标截止时间：</w:t>
            </w:r>
            <w:r>
              <w:rPr>
                <w:rFonts w:hint="eastAsia" w:ascii="宋体" w:hAnsi="宋体" w:cs="宋体"/>
                <w:color w:val="000000"/>
                <w:sz w:val="24"/>
                <w:szCs w:val="24"/>
                <w:u w:val="single"/>
              </w:rPr>
              <w:t xml:space="preserve"> 202</w:t>
            </w:r>
            <w:r>
              <w:rPr>
                <w:rFonts w:hint="eastAsia" w:ascii="宋体" w:hAnsi="宋体" w:cs="宋体"/>
                <w:color w:val="000000"/>
                <w:sz w:val="24"/>
                <w:szCs w:val="24"/>
                <w:u w:val="single"/>
                <w:lang w:val="en-US" w:eastAsia="zh-CN"/>
              </w:rPr>
              <w:t>3</w:t>
            </w:r>
            <w:r>
              <w:rPr>
                <w:rFonts w:hint="eastAsia" w:ascii="宋体" w:hAnsi="宋体" w:cs="宋体"/>
                <w:color w:val="000000"/>
                <w:sz w:val="24"/>
                <w:szCs w:val="24"/>
                <w:u w:val="single"/>
              </w:rPr>
              <w:t>年</w:t>
            </w:r>
            <w:r>
              <w:rPr>
                <w:rFonts w:hint="eastAsia" w:ascii="宋体" w:hAnsi="宋体" w:cs="宋体"/>
                <w:color w:val="000000"/>
                <w:sz w:val="24"/>
                <w:szCs w:val="24"/>
                <w:u w:val="single"/>
                <w:lang w:val="en-US" w:eastAsia="zh-CN"/>
              </w:rPr>
              <w:t>1</w:t>
            </w:r>
            <w:r>
              <w:rPr>
                <w:rFonts w:hint="eastAsia" w:ascii="宋体" w:hAnsi="宋体" w:cs="宋体"/>
                <w:color w:val="000000"/>
                <w:sz w:val="24"/>
                <w:szCs w:val="24"/>
                <w:u w:val="single"/>
              </w:rPr>
              <w:t>月</w:t>
            </w:r>
            <w:r>
              <w:rPr>
                <w:rFonts w:hint="eastAsia" w:ascii="宋体" w:hAnsi="宋体" w:cs="宋体"/>
                <w:color w:val="000000"/>
                <w:sz w:val="24"/>
                <w:szCs w:val="24"/>
                <w:u w:val="single"/>
                <w:lang w:val="en-US" w:eastAsia="zh-CN"/>
              </w:rPr>
              <w:t>11</w:t>
            </w:r>
            <w:r>
              <w:rPr>
                <w:rFonts w:hint="eastAsia" w:ascii="宋体" w:hAnsi="宋体" w:cs="宋体"/>
                <w:color w:val="000000"/>
                <w:sz w:val="24"/>
                <w:szCs w:val="24"/>
                <w:u w:val="single"/>
              </w:rPr>
              <w:t>日9 时00分</w:t>
            </w:r>
            <w:r>
              <w:rPr>
                <w:rFonts w:hint="eastAsia" w:ascii="宋体" w:hAnsi="宋体" w:cs="宋体"/>
                <w:b/>
                <w:bCs/>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2" w:hRule="atLeast"/>
          <w:jc w:val="center"/>
        </w:trPr>
        <w:tc>
          <w:tcPr>
            <w:tcW w:w="522"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sz w:val="24"/>
                <w:szCs w:val="24"/>
              </w:rPr>
            </w:pPr>
            <w:r>
              <w:rPr>
                <w:rFonts w:hint="eastAsia" w:ascii="宋体" w:hAnsi="宋体" w:cs="宋体"/>
                <w:color w:val="000000"/>
                <w:sz w:val="24"/>
                <w:szCs w:val="24"/>
              </w:rPr>
              <w:t>12</w:t>
            </w:r>
          </w:p>
        </w:tc>
        <w:tc>
          <w:tcPr>
            <w:tcW w:w="19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napToGrid w:val="0"/>
                <w:color w:val="000000"/>
                <w:sz w:val="24"/>
                <w:szCs w:val="24"/>
              </w:rPr>
            </w:pPr>
            <w:r>
              <w:rPr>
                <w:rFonts w:hint="eastAsia" w:ascii="宋体" w:hAnsi="宋体" w:cs="宋体"/>
                <w:snapToGrid w:val="0"/>
                <w:color w:val="000000"/>
                <w:sz w:val="24"/>
                <w:szCs w:val="24"/>
              </w:rPr>
              <w:t>开  标</w:t>
            </w:r>
          </w:p>
        </w:tc>
        <w:tc>
          <w:tcPr>
            <w:tcW w:w="6709" w:type="dxa"/>
            <w:gridSpan w:val="3"/>
            <w:tcBorders>
              <w:top w:val="single" w:color="auto" w:sz="4" w:space="0"/>
              <w:left w:val="single" w:color="auto" w:sz="4" w:space="0"/>
              <w:bottom w:val="single" w:color="auto" w:sz="4" w:space="0"/>
            </w:tcBorders>
            <w:vAlign w:val="center"/>
          </w:tcPr>
          <w:p>
            <w:pPr>
              <w:snapToGrid w:val="0"/>
              <w:rPr>
                <w:rFonts w:ascii="宋体" w:hAnsi="宋体" w:cs="宋体"/>
                <w:color w:val="000000"/>
                <w:sz w:val="24"/>
                <w:szCs w:val="24"/>
              </w:rPr>
            </w:pPr>
            <w:r>
              <w:rPr>
                <w:rFonts w:hint="eastAsia" w:ascii="宋体" w:hAnsi="宋体" w:cs="宋体"/>
                <w:color w:val="000000"/>
                <w:sz w:val="24"/>
                <w:szCs w:val="24"/>
              </w:rPr>
              <w:t>时间：</w:t>
            </w:r>
            <w:r>
              <w:rPr>
                <w:rFonts w:hint="eastAsia" w:ascii="宋体" w:hAnsi="宋体" w:cs="宋体"/>
                <w:b/>
                <w:bCs/>
                <w:color w:val="000000"/>
                <w:sz w:val="24"/>
                <w:szCs w:val="24"/>
                <w:u w:val="single"/>
              </w:rPr>
              <w:t>同投标截止时间</w:t>
            </w:r>
          </w:p>
          <w:p>
            <w:pPr>
              <w:snapToGrid w:val="0"/>
              <w:rPr>
                <w:rFonts w:ascii="宋体" w:hAnsi="宋体" w:cs="宋体"/>
                <w:color w:val="000000"/>
                <w:sz w:val="24"/>
                <w:szCs w:val="24"/>
              </w:rPr>
            </w:pPr>
            <w:r>
              <w:rPr>
                <w:rFonts w:hint="eastAsia" w:ascii="宋体" w:hAnsi="宋体" w:cs="宋体"/>
                <w:color w:val="000000"/>
                <w:sz w:val="24"/>
                <w:szCs w:val="24"/>
              </w:rPr>
              <w:t>地点：</w:t>
            </w:r>
            <w:r>
              <w:rPr>
                <w:rFonts w:hint="eastAsia" w:ascii="宋体" w:hAnsi="宋体" w:cs="宋体"/>
                <w:b/>
                <w:bCs/>
                <w:color w:val="000000"/>
                <w:sz w:val="24"/>
                <w:szCs w:val="24"/>
                <w:u w:val="single"/>
              </w:rPr>
              <w:t>丽水市莲都区公共资源交易中心</w:t>
            </w:r>
            <w:r>
              <w:rPr>
                <w:rFonts w:hint="eastAsia" w:ascii="宋体" w:hAnsi="宋体" w:cs="宋体"/>
                <w:color w:val="000000"/>
                <w:sz w:val="24"/>
                <w:szCs w:val="24"/>
              </w:rPr>
              <w:t>开标大厅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2" w:hRule="atLeast"/>
          <w:jc w:val="center"/>
        </w:trPr>
        <w:tc>
          <w:tcPr>
            <w:tcW w:w="522"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sz w:val="24"/>
                <w:szCs w:val="24"/>
              </w:rPr>
            </w:pPr>
            <w:r>
              <w:rPr>
                <w:rFonts w:hint="eastAsia" w:ascii="宋体" w:hAnsi="宋体" w:cs="宋体"/>
                <w:color w:val="000000"/>
                <w:sz w:val="24"/>
                <w:szCs w:val="24"/>
              </w:rPr>
              <w:t>13</w:t>
            </w:r>
          </w:p>
        </w:tc>
        <w:tc>
          <w:tcPr>
            <w:tcW w:w="1980" w:type="dxa"/>
            <w:tcBorders>
              <w:top w:val="single" w:color="auto" w:sz="4" w:space="0"/>
              <w:left w:val="single" w:color="auto" w:sz="4" w:space="0"/>
              <w:bottom w:val="single" w:color="auto" w:sz="4" w:space="0"/>
              <w:right w:val="single" w:color="auto" w:sz="4" w:space="0"/>
            </w:tcBorders>
            <w:vAlign w:val="center"/>
          </w:tcPr>
          <w:p>
            <w:pPr>
              <w:snapToGrid w:val="0"/>
              <w:ind w:firstLine="480" w:firstLineChars="200"/>
              <w:jc w:val="left"/>
              <w:rPr>
                <w:rFonts w:ascii="宋体" w:hAnsi="宋体" w:cs="宋体"/>
                <w:color w:val="000000"/>
                <w:sz w:val="24"/>
                <w:szCs w:val="24"/>
              </w:rPr>
            </w:pPr>
            <w:r>
              <w:rPr>
                <w:rFonts w:hint="eastAsia" w:ascii="宋体" w:hAnsi="宋体" w:cs="宋体"/>
                <w:color w:val="000000"/>
                <w:sz w:val="24"/>
                <w:szCs w:val="24"/>
              </w:rPr>
              <w:t>评标办法</w:t>
            </w:r>
          </w:p>
        </w:tc>
        <w:tc>
          <w:tcPr>
            <w:tcW w:w="6709" w:type="dxa"/>
            <w:gridSpan w:val="3"/>
            <w:tcBorders>
              <w:top w:val="single" w:color="auto" w:sz="4" w:space="0"/>
              <w:left w:val="single" w:color="auto" w:sz="4" w:space="0"/>
              <w:bottom w:val="single" w:color="auto" w:sz="4" w:space="0"/>
            </w:tcBorders>
            <w:vAlign w:val="center"/>
          </w:tcPr>
          <w:p>
            <w:pPr>
              <w:snapToGrid w:val="0"/>
              <w:jc w:val="left"/>
              <w:rPr>
                <w:rFonts w:ascii="宋体" w:hAnsi="宋体" w:cs="宋体"/>
                <w:color w:val="000000"/>
                <w:sz w:val="24"/>
                <w:szCs w:val="24"/>
              </w:rPr>
            </w:pPr>
            <w:r>
              <w:rPr>
                <w:rFonts w:hint="eastAsia" w:ascii="宋体" w:hAnsi="宋体" w:cs="宋体"/>
                <w:color w:val="000000"/>
                <w:sz w:val="24"/>
                <w:szCs w:val="24"/>
              </w:rPr>
              <w:t>本次评标采用综合评标法，详见招标文件</w:t>
            </w:r>
          </w:p>
        </w:tc>
      </w:tr>
    </w:tbl>
    <w:p>
      <w:pPr>
        <w:pStyle w:val="2"/>
        <w:spacing w:before="0" w:after="0"/>
        <w:jc w:val="both"/>
        <w:rPr>
          <w:rFonts w:ascii="宋体" w:hAnsi="宋体" w:cs="宋体"/>
          <w:color w:val="000000"/>
          <w:sz w:val="24"/>
          <w:szCs w:val="24"/>
        </w:rPr>
      </w:pPr>
      <w:r>
        <w:rPr>
          <w:rFonts w:hint="eastAsia" w:ascii="宋体" w:hAnsi="宋体" w:cs="宋体"/>
          <w:color w:val="000000"/>
          <w:sz w:val="24"/>
          <w:szCs w:val="24"/>
        </w:rPr>
        <w:br w:type="page"/>
      </w:r>
      <w:bookmarkStart w:id="9" w:name="_Toc54688806"/>
      <w:bookmarkStart w:id="10" w:name="_Toc99096242"/>
      <w:r>
        <w:rPr>
          <w:rFonts w:hint="eastAsia" w:ascii="宋体" w:hAnsi="宋体" w:cs="宋体"/>
          <w:color w:val="000000"/>
          <w:sz w:val="24"/>
          <w:szCs w:val="24"/>
        </w:rPr>
        <w:t>前附表二</w:t>
      </w:r>
      <w:bookmarkEnd w:id="9"/>
      <w:bookmarkEnd w:id="10"/>
    </w:p>
    <w:tbl>
      <w:tblPr>
        <w:tblStyle w:val="8"/>
        <w:tblW w:w="9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701"/>
        <w:gridCol w:w="6804"/>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568" w:type="dxa"/>
            <w:vAlign w:val="center"/>
          </w:tcPr>
          <w:p>
            <w:pPr>
              <w:adjustRightInd w:val="0"/>
              <w:snapToGrid w:val="0"/>
              <w:jc w:val="center"/>
              <w:rPr>
                <w:rFonts w:ascii="宋体" w:hAnsi="宋体" w:cs="宋体"/>
                <w:b/>
                <w:color w:val="000000"/>
                <w:sz w:val="24"/>
                <w:szCs w:val="24"/>
              </w:rPr>
            </w:pPr>
            <w:r>
              <w:rPr>
                <w:rFonts w:hint="eastAsia" w:ascii="宋体" w:hAnsi="宋体" w:cs="宋体"/>
                <w:b/>
                <w:color w:val="000000"/>
                <w:sz w:val="24"/>
                <w:szCs w:val="24"/>
              </w:rPr>
              <w:t>序号</w:t>
            </w:r>
          </w:p>
        </w:tc>
        <w:tc>
          <w:tcPr>
            <w:tcW w:w="1701" w:type="dxa"/>
            <w:vAlign w:val="center"/>
          </w:tcPr>
          <w:p>
            <w:pPr>
              <w:adjustRightInd w:val="0"/>
              <w:snapToGrid w:val="0"/>
              <w:jc w:val="center"/>
              <w:rPr>
                <w:rFonts w:ascii="宋体" w:hAnsi="宋体" w:cs="宋体"/>
                <w:b/>
                <w:color w:val="000000"/>
                <w:sz w:val="24"/>
                <w:szCs w:val="24"/>
              </w:rPr>
            </w:pPr>
            <w:r>
              <w:rPr>
                <w:rFonts w:hint="eastAsia" w:ascii="宋体" w:hAnsi="宋体" w:cs="宋体"/>
                <w:b/>
                <w:color w:val="000000"/>
                <w:sz w:val="24"/>
                <w:szCs w:val="24"/>
              </w:rPr>
              <w:t>事项</w:t>
            </w:r>
          </w:p>
        </w:tc>
        <w:tc>
          <w:tcPr>
            <w:tcW w:w="6804" w:type="dxa"/>
            <w:vAlign w:val="center"/>
          </w:tcPr>
          <w:p>
            <w:pPr>
              <w:adjustRightInd w:val="0"/>
              <w:snapToGrid w:val="0"/>
              <w:jc w:val="center"/>
              <w:rPr>
                <w:rFonts w:ascii="宋体" w:hAnsi="宋体" w:cs="宋体"/>
                <w:b/>
                <w:color w:val="000000"/>
                <w:sz w:val="24"/>
                <w:szCs w:val="24"/>
              </w:rPr>
            </w:pPr>
            <w:r>
              <w:rPr>
                <w:rFonts w:hint="eastAsia" w:ascii="宋体" w:hAnsi="宋体" w:cs="宋体"/>
                <w:b/>
                <w:color w:val="000000"/>
                <w:sz w:val="24"/>
                <w:szCs w:val="24"/>
              </w:rPr>
              <w:t>解释说明或注意事项</w:t>
            </w:r>
          </w:p>
        </w:tc>
        <w:tc>
          <w:tcPr>
            <w:tcW w:w="752" w:type="dxa"/>
            <w:vAlign w:val="center"/>
          </w:tcPr>
          <w:p>
            <w:pPr>
              <w:adjustRightInd w:val="0"/>
              <w:snapToGrid w:val="0"/>
              <w:jc w:val="center"/>
              <w:rPr>
                <w:rFonts w:ascii="宋体" w:hAnsi="宋体" w:cs="宋体"/>
                <w:b/>
                <w:color w:val="000000"/>
                <w:sz w:val="24"/>
                <w:szCs w:val="24"/>
              </w:rPr>
            </w:pPr>
            <w:r>
              <w:rPr>
                <w:rFonts w:hint="eastAsia" w:ascii="宋体" w:hAnsi="宋体" w:cs="宋体"/>
                <w:b/>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568" w:type="dxa"/>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1</w:t>
            </w:r>
          </w:p>
        </w:tc>
        <w:tc>
          <w:tcPr>
            <w:tcW w:w="1701" w:type="dxa"/>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开标时必须到场的人员</w:t>
            </w:r>
          </w:p>
        </w:tc>
        <w:tc>
          <w:tcPr>
            <w:tcW w:w="6804" w:type="dxa"/>
            <w:vAlign w:val="center"/>
          </w:tcPr>
          <w:p>
            <w:pPr>
              <w:snapToGrid w:val="0"/>
              <w:rPr>
                <w:rFonts w:ascii="宋体" w:hAnsi="宋体" w:cs="宋体"/>
                <w:color w:val="000000"/>
                <w:sz w:val="24"/>
                <w:szCs w:val="24"/>
              </w:rPr>
            </w:pPr>
            <w:r>
              <w:rPr>
                <w:rFonts w:hint="eastAsia" w:ascii="宋体" w:hAnsi="宋体" w:cs="宋体"/>
                <w:color w:val="000000"/>
                <w:sz w:val="24"/>
                <w:szCs w:val="24"/>
              </w:rPr>
              <w:t>投标人若是法定代表人参加开标活动的，应持法定代表人资格证明书和有效身份证明参加。若是法定代表人委托代理人参加开标活动的，代理人应持身份证、授权委托书原件参加。</w:t>
            </w:r>
          </w:p>
        </w:tc>
        <w:tc>
          <w:tcPr>
            <w:tcW w:w="752" w:type="dxa"/>
            <w:vAlign w:val="center"/>
          </w:tcPr>
          <w:p>
            <w:pPr>
              <w:adjustRightInd w:val="0"/>
              <w:snapToGrid w:val="0"/>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568" w:type="dxa"/>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2</w:t>
            </w:r>
          </w:p>
        </w:tc>
        <w:tc>
          <w:tcPr>
            <w:tcW w:w="1701" w:type="dxa"/>
            <w:vAlign w:val="center"/>
          </w:tcPr>
          <w:p>
            <w:pPr>
              <w:pStyle w:val="11"/>
              <w:adjustRightInd w:val="0"/>
              <w:snapToGrid w:val="0"/>
              <w:spacing w:before="0" w:beforeAutospacing="0" w:after="0" w:afterAutospacing="0"/>
              <w:rPr>
                <w:color w:val="000000"/>
              </w:rPr>
            </w:pPr>
            <w:r>
              <w:rPr>
                <w:rFonts w:hint="eastAsia"/>
                <w:color w:val="000000"/>
              </w:rPr>
              <w:t>开标时应提交的证件原件</w:t>
            </w:r>
          </w:p>
        </w:tc>
        <w:tc>
          <w:tcPr>
            <w:tcW w:w="6804" w:type="dxa"/>
            <w:vAlign w:val="center"/>
          </w:tcPr>
          <w:p>
            <w:pPr>
              <w:adjustRightInd w:val="0"/>
              <w:snapToGrid w:val="0"/>
              <w:rPr>
                <w:rFonts w:ascii="宋体" w:hAnsi="宋体" w:cs="宋体"/>
                <w:color w:val="000000"/>
                <w:spacing w:val="-2"/>
                <w:sz w:val="24"/>
                <w:szCs w:val="24"/>
              </w:rPr>
            </w:pPr>
            <w:r>
              <w:rPr>
                <w:rFonts w:hint="eastAsia" w:ascii="宋体" w:hAnsi="宋体" w:cs="宋体"/>
                <w:color w:val="000000"/>
                <w:spacing w:val="-2"/>
                <w:sz w:val="24"/>
                <w:szCs w:val="24"/>
              </w:rPr>
              <w:t>营业执照副本、招标师或招标采购从业人员专业技术能力评价证书（中级）、注册造价工程师注册证书、相关专业造价人员资格证书及其他涉及评分的所有资料原件（颁发的证件如是电子证书则提供打印件）。</w:t>
            </w:r>
          </w:p>
        </w:tc>
        <w:tc>
          <w:tcPr>
            <w:tcW w:w="752" w:type="dxa"/>
            <w:vAlign w:val="center"/>
          </w:tcPr>
          <w:p>
            <w:pPr>
              <w:adjustRightInd w:val="0"/>
              <w:snapToGrid w:val="0"/>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jc w:val="center"/>
        </w:trPr>
        <w:tc>
          <w:tcPr>
            <w:tcW w:w="568" w:type="dxa"/>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3</w:t>
            </w:r>
          </w:p>
        </w:tc>
        <w:tc>
          <w:tcPr>
            <w:tcW w:w="1701" w:type="dxa"/>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投标保证金的缴纳</w:t>
            </w:r>
          </w:p>
        </w:tc>
        <w:tc>
          <w:tcPr>
            <w:tcW w:w="6804" w:type="dxa"/>
            <w:vAlign w:val="center"/>
          </w:tcPr>
          <w:p>
            <w:pPr>
              <w:widowControl/>
              <w:jc w:val="left"/>
              <w:rPr>
                <w:rFonts w:ascii="宋体" w:hAnsi="宋体"/>
                <w:b/>
                <w:bCs/>
                <w:sz w:val="24"/>
                <w:szCs w:val="24"/>
              </w:rPr>
            </w:pPr>
            <w:r>
              <w:rPr>
                <w:rFonts w:ascii="宋体" w:hAnsi="宋体"/>
                <w:b/>
                <w:bCs/>
                <w:sz w:val="24"/>
                <w:szCs w:val="24"/>
              </w:rPr>
              <w:t>交纳投标保证金</w:t>
            </w:r>
            <w:r>
              <w:rPr>
                <w:rFonts w:hint="eastAsia" w:ascii="宋体" w:hAnsi="宋体"/>
                <w:b/>
                <w:bCs/>
                <w:sz w:val="24"/>
                <w:szCs w:val="24"/>
              </w:rPr>
              <w:t>时</w:t>
            </w:r>
            <w:r>
              <w:rPr>
                <w:rFonts w:ascii="宋体" w:hAnsi="宋体"/>
                <w:b/>
                <w:bCs/>
                <w:sz w:val="24"/>
                <w:szCs w:val="24"/>
              </w:rPr>
              <w:t>注意事项：</w:t>
            </w:r>
          </w:p>
          <w:p>
            <w:pPr>
              <w:snapToGrid w:val="0"/>
              <w:rPr>
                <w:sz w:val="24"/>
                <w:szCs w:val="24"/>
              </w:rPr>
            </w:pPr>
            <w:r>
              <w:rPr>
                <w:rFonts w:hint="eastAsia"/>
                <w:sz w:val="24"/>
                <w:szCs w:val="24"/>
              </w:rPr>
              <w:t>递交方式：电汇、转账方式交纳（以到账为准）</w:t>
            </w:r>
          </w:p>
          <w:p>
            <w:pPr>
              <w:snapToGrid w:val="0"/>
              <w:rPr>
                <w:sz w:val="24"/>
                <w:szCs w:val="24"/>
              </w:rPr>
            </w:pPr>
            <w:r>
              <w:rPr>
                <w:rFonts w:hint="eastAsia"/>
                <w:sz w:val="24"/>
                <w:szCs w:val="24"/>
              </w:rPr>
              <w:t>收款单位名称：浙江丽水兴华工程管理有限公司</w:t>
            </w:r>
          </w:p>
          <w:p>
            <w:pPr>
              <w:snapToGrid w:val="0"/>
              <w:rPr>
                <w:sz w:val="24"/>
                <w:szCs w:val="24"/>
              </w:rPr>
            </w:pPr>
            <w:r>
              <w:rPr>
                <w:rFonts w:hint="eastAsia"/>
                <w:sz w:val="24"/>
                <w:szCs w:val="24"/>
              </w:rPr>
              <w:t>开户行：</w:t>
            </w:r>
            <w:r>
              <w:rPr>
                <w:rFonts w:hint="eastAsia" w:ascii="宋体" w:hAnsi="宋体"/>
                <w:color w:val="000000"/>
                <w:sz w:val="24"/>
                <w:szCs w:val="24"/>
              </w:rPr>
              <w:t>浙江丽水莲都农村商业银行股份</w:t>
            </w:r>
            <w:bookmarkStart w:id="113" w:name="_GoBack"/>
            <w:bookmarkEnd w:id="113"/>
            <w:r>
              <w:rPr>
                <w:rFonts w:hint="eastAsia" w:ascii="宋体" w:hAnsi="宋体"/>
                <w:color w:val="000000"/>
                <w:sz w:val="24"/>
                <w:szCs w:val="24"/>
              </w:rPr>
              <w:t>有限公司营业部</w:t>
            </w:r>
          </w:p>
          <w:p>
            <w:pPr>
              <w:snapToGrid w:val="0"/>
              <w:rPr>
                <w:sz w:val="24"/>
                <w:szCs w:val="24"/>
              </w:rPr>
            </w:pPr>
            <w:r>
              <w:rPr>
                <w:rFonts w:hint="eastAsia"/>
                <w:sz w:val="24"/>
                <w:szCs w:val="24"/>
                <w:lang w:eastAsia="zh-CN"/>
              </w:rPr>
              <w:t>银行账号</w:t>
            </w:r>
            <w:r>
              <w:rPr>
                <w:rFonts w:hint="eastAsia"/>
                <w:sz w:val="24"/>
                <w:szCs w:val="24"/>
              </w:rPr>
              <w:t>：</w:t>
            </w:r>
            <w:r>
              <w:rPr>
                <w:rFonts w:hint="eastAsia" w:ascii="宋体" w:hAnsi="宋体"/>
                <w:color w:val="000000"/>
                <w:sz w:val="24"/>
                <w:szCs w:val="24"/>
              </w:rPr>
              <w:t>2010 0023 3259 165</w:t>
            </w:r>
          </w:p>
          <w:p>
            <w:pPr>
              <w:adjustRightInd w:val="0"/>
              <w:snapToGrid w:val="0"/>
              <w:rPr>
                <w:rFonts w:ascii="宋体" w:hAnsi="宋体" w:cs="宋体"/>
                <w:color w:val="000000"/>
                <w:spacing w:val="-2"/>
                <w:sz w:val="24"/>
                <w:szCs w:val="24"/>
                <w:highlight w:val="yellow"/>
              </w:rPr>
            </w:pPr>
            <w:r>
              <w:rPr>
                <w:rFonts w:hint="eastAsia" w:ascii="宋体" w:hAnsi="宋体" w:cs="宋体"/>
                <w:sz w:val="24"/>
                <w:szCs w:val="24"/>
              </w:rPr>
              <w:t>退还：中标单位的投标保证金在合同签订后5日内退还，其余投标人的投标保证金在确定中标候选人后5日内退还</w:t>
            </w:r>
            <w:r>
              <w:rPr>
                <w:rFonts w:hint="eastAsia"/>
                <w:sz w:val="24"/>
                <w:szCs w:val="24"/>
              </w:rPr>
              <w:t>。</w:t>
            </w:r>
          </w:p>
        </w:tc>
        <w:tc>
          <w:tcPr>
            <w:tcW w:w="752" w:type="dxa"/>
            <w:vAlign w:val="center"/>
          </w:tcPr>
          <w:p>
            <w:pPr>
              <w:adjustRightInd w:val="0"/>
              <w:snapToGrid w:val="0"/>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568" w:type="dxa"/>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4</w:t>
            </w:r>
          </w:p>
        </w:tc>
        <w:tc>
          <w:tcPr>
            <w:tcW w:w="1701" w:type="dxa"/>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投标文件编制注意事项</w:t>
            </w:r>
          </w:p>
        </w:tc>
        <w:tc>
          <w:tcPr>
            <w:tcW w:w="6804" w:type="dxa"/>
            <w:vAlign w:val="center"/>
          </w:tcPr>
          <w:p>
            <w:pPr>
              <w:adjustRightInd w:val="0"/>
              <w:snapToGrid w:val="0"/>
              <w:rPr>
                <w:rFonts w:ascii="宋体" w:hAnsi="宋体" w:cs="宋体"/>
                <w:color w:val="000000"/>
                <w:sz w:val="24"/>
                <w:szCs w:val="24"/>
              </w:rPr>
            </w:pPr>
            <w:r>
              <w:rPr>
                <w:rFonts w:hint="eastAsia" w:ascii="宋体" w:hAnsi="宋体" w:cs="宋体"/>
                <w:color w:val="000000"/>
                <w:sz w:val="24"/>
                <w:szCs w:val="24"/>
              </w:rPr>
              <w:t>按招标文件中投标文件的格式编制投标文件，内容齐全，要求签字、盖章的地方，必须按要求签字、盖章，否则提交的投标文件作废标处理。</w:t>
            </w:r>
          </w:p>
        </w:tc>
        <w:tc>
          <w:tcPr>
            <w:tcW w:w="752" w:type="dxa"/>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详见     招标文件</w:t>
            </w:r>
          </w:p>
        </w:tc>
      </w:tr>
    </w:tbl>
    <w:p>
      <w:pPr>
        <w:spacing w:line="360" w:lineRule="auto"/>
        <w:rPr>
          <w:rFonts w:ascii="宋体" w:hAnsi="宋体" w:cs="宋体"/>
          <w:b/>
          <w:bCs/>
          <w:color w:val="000000"/>
          <w:kern w:val="0"/>
          <w:sz w:val="24"/>
          <w:szCs w:val="24"/>
        </w:rPr>
      </w:pPr>
    </w:p>
    <w:p>
      <w:pPr>
        <w:spacing w:line="360" w:lineRule="auto"/>
        <w:rPr>
          <w:rFonts w:ascii="宋体" w:hAnsi="宋体" w:cs="宋体"/>
          <w:b/>
          <w:bCs/>
          <w:color w:val="000000"/>
          <w:kern w:val="0"/>
          <w:sz w:val="24"/>
          <w:szCs w:val="24"/>
        </w:rPr>
      </w:pPr>
    </w:p>
    <w:p>
      <w:pPr>
        <w:spacing w:line="360" w:lineRule="auto"/>
        <w:rPr>
          <w:rFonts w:ascii="宋体" w:hAnsi="宋体" w:cs="宋体"/>
          <w:b/>
          <w:bCs/>
          <w:color w:val="000000"/>
          <w:kern w:val="0"/>
          <w:sz w:val="24"/>
          <w:szCs w:val="24"/>
        </w:rPr>
      </w:pPr>
    </w:p>
    <w:p>
      <w:pPr>
        <w:spacing w:line="360" w:lineRule="auto"/>
        <w:rPr>
          <w:rFonts w:ascii="宋体" w:hAnsi="宋体" w:cs="宋体"/>
          <w:b/>
          <w:bCs/>
          <w:color w:val="000000"/>
          <w:kern w:val="0"/>
          <w:sz w:val="24"/>
          <w:szCs w:val="24"/>
        </w:rPr>
      </w:pPr>
    </w:p>
    <w:p>
      <w:pPr>
        <w:spacing w:line="360" w:lineRule="auto"/>
        <w:rPr>
          <w:rFonts w:ascii="宋体" w:hAnsi="宋体" w:cs="宋体"/>
          <w:b/>
          <w:bCs/>
          <w:color w:val="000000"/>
          <w:kern w:val="0"/>
          <w:sz w:val="24"/>
          <w:szCs w:val="24"/>
        </w:rPr>
      </w:pPr>
    </w:p>
    <w:p>
      <w:pPr>
        <w:spacing w:line="360" w:lineRule="auto"/>
        <w:rPr>
          <w:rFonts w:ascii="宋体" w:hAnsi="宋体" w:cs="宋体"/>
          <w:b/>
          <w:bCs/>
          <w:color w:val="000000"/>
          <w:kern w:val="0"/>
          <w:sz w:val="24"/>
          <w:szCs w:val="24"/>
        </w:rPr>
      </w:pPr>
    </w:p>
    <w:p>
      <w:pPr>
        <w:spacing w:line="360" w:lineRule="auto"/>
        <w:rPr>
          <w:rFonts w:ascii="宋体" w:hAnsi="宋体" w:cs="宋体"/>
          <w:b/>
          <w:bCs/>
          <w:color w:val="000000"/>
          <w:kern w:val="0"/>
          <w:sz w:val="24"/>
          <w:szCs w:val="24"/>
        </w:rPr>
      </w:pPr>
    </w:p>
    <w:p>
      <w:pPr>
        <w:spacing w:line="360" w:lineRule="auto"/>
        <w:rPr>
          <w:rFonts w:ascii="宋体" w:hAnsi="宋体" w:cs="宋体"/>
          <w:b/>
          <w:bCs/>
          <w:color w:val="000000"/>
          <w:kern w:val="0"/>
          <w:sz w:val="24"/>
          <w:szCs w:val="24"/>
        </w:rPr>
      </w:pPr>
    </w:p>
    <w:p>
      <w:pPr>
        <w:spacing w:line="360" w:lineRule="auto"/>
        <w:rPr>
          <w:rFonts w:ascii="宋体" w:hAnsi="宋体" w:cs="宋体"/>
          <w:b/>
          <w:bCs/>
          <w:color w:val="000000"/>
          <w:kern w:val="0"/>
          <w:sz w:val="24"/>
          <w:szCs w:val="24"/>
        </w:rPr>
      </w:pPr>
    </w:p>
    <w:p>
      <w:pPr>
        <w:spacing w:line="360" w:lineRule="auto"/>
        <w:rPr>
          <w:rFonts w:ascii="宋体" w:hAnsi="宋体" w:cs="宋体"/>
          <w:b/>
          <w:bCs/>
          <w:color w:val="000000"/>
          <w:kern w:val="0"/>
          <w:sz w:val="24"/>
          <w:szCs w:val="24"/>
        </w:rPr>
      </w:pPr>
    </w:p>
    <w:p>
      <w:pPr>
        <w:spacing w:line="360" w:lineRule="auto"/>
        <w:rPr>
          <w:rFonts w:ascii="宋体" w:hAnsi="宋体" w:cs="宋体"/>
          <w:b/>
          <w:bCs/>
          <w:color w:val="000000"/>
          <w:kern w:val="0"/>
          <w:sz w:val="24"/>
          <w:szCs w:val="24"/>
        </w:rPr>
      </w:pPr>
    </w:p>
    <w:p>
      <w:pPr>
        <w:spacing w:line="360" w:lineRule="auto"/>
        <w:rPr>
          <w:rFonts w:ascii="宋体" w:hAnsi="宋体" w:cs="宋体"/>
          <w:b/>
          <w:bCs/>
          <w:color w:val="000000"/>
          <w:kern w:val="0"/>
          <w:sz w:val="24"/>
          <w:szCs w:val="24"/>
        </w:rPr>
      </w:pPr>
    </w:p>
    <w:p>
      <w:pPr>
        <w:spacing w:line="360" w:lineRule="auto"/>
        <w:rPr>
          <w:rFonts w:ascii="宋体" w:hAnsi="宋体" w:cs="宋体"/>
          <w:b/>
          <w:bCs/>
          <w:color w:val="000000"/>
          <w:kern w:val="0"/>
          <w:sz w:val="24"/>
          <w:szCs w:val="24"/>
        </w:rPr>
      </w:pPr>
    </w:p>
    <w:p>
      <w:pPr>
        <w:spacing w:line="360" w:lineRule="auto"/>
        <w:rPr>
          <w:rFonts w:ascii="宋体" w:hAnsi="宋体" w:cs="宋体"/>
          <w:b/>
          <w:bCs/>
          <w:color w:val="000000"/>
          <w:kern w:val="0"/>
          <w:sz w:val="24"/>
          <w:szCs w:val="24"/>
        </w:rPr>
      </w:pPr>
    </w:p>
    <w:p>
      <w:pPr>
        <w:spacing w:line="360" w:lineRule="auto"/>
        <w:rPr>
          <w:rFonts w:ascii="宋体" w:hAnsi="宋体" w:cs="宋体"/>
          <w:b/>
          <w:bCs/>
          <w:color w:val="000000"/>
          <w:kern w:val="0"/>
          <w:sz w:val="24"/>
          <w:szCs w:val="24"/>
        </w:rPr>
      </w:pPr>
    </w:p>
    <w:p>
      <w:pPr>
        <w:spacing w:line="360" w:lineRule="auto"/>
        <w:rPr>
          <w:rFonts w:ascii="宋体" w:hAnsi="宋体" w:cs="宋体"/>
          <w:b/>
          <w:bCs/>
          <w:color w:val="000000"/>
          <w:kern w:val="0"/>
          <w:sz w:val="24"/>
          <w:szCs w:val="24"/>
        </w:rPr>
      </w:pPr>
    </w:p>
    <w:p>
      <w:pPr>
        <w:pStyle w:val="2"/>
        <w:spacing w:before="0" w:after="0"/>
        <w:jc w:val="both"/>
        <w:rPr>
          <w:rFonts w:ascii="宋体" w:hAnsi="宋体" w:cs="宋体"/>
          <w:color w:val="000000"/>
          <w:sz w:val="24"/>
          <w:szCs w:val="24"/>
        </w:rPr>
      </w:pPr>
      <w:bookmarkStart w:id="11" w:name="_Toc99096243"/>
      <w:r>
        <w:rPr>
          <w:rFonts w:hint="eastAsia" w:ascii="宋体" w:hAnsi="宋体" w:cs="宋体"/>
          <w:color w:val="000000"/>
          <w:sz w:val="24"/>
          <w:szCs w:val="24"/>
        </w:rPr>
        <w:t>前附表三</w:t>
      </w:r>
      <w:bookmarkEnd w:id="11"/>
    </w:p>
    <w:tbl>
      <w:tblPr>
        <w:tblStyle w:val="8"/>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062"/>
        <w:gridCol w:w="2676"/>
        <w:gridCol w:w="4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6" w:type="dxa"/>
            <w:vAlign w:val="center"/>
          </w:tcPr>
          <w:p>
            <w:pPr>
              <w:rPr>
                <w:rFonts w:ascii="宋体" w:hAnsi="宋体" w:cs="宋体"/>
                <w:b/>
                <w:bCs/>
                <w:color w:val="000000"/>
                <w:sz w:val="24"/>
                <w:szCs w:val="24"/>
              </w:rPr>
            </w:pPr>
            <w:r>
              <w:rPr>
                <w:rFonts w:hint="eastAsia" w:ascii="宋体" w:hAnsi="宋体" w:cs="宋体"/>
                <w:b/>
                <w:bCs/>
                <w:color w:val="000000"/>
                <w:sz w:val="24"/>
                <w:szCs w:val="24"/>
              </w:rPr>
              <w:t>序号</w:t>
            </w:r>
          </w:p>
        </w:tc>
        <w:tc>
          <w:tcPr>
            <w:tcW w:w="2062" w:type="dxa"/>
            <w:vAlign w:val="center"/>
          </w:tcPr>
          <w:p>
            <w:pPr>
              <w:pStyle w:val="11"/>
              <w:spacing w:before="0" w:beforeAutospacing="0" w:after="0" w:afterAutospacing="0"/>
              <w:rPr>
                <w:b/>
                <w:bCs/>
                <w:color w:val="000000"/>
              </w:rPr>
            </w:pPr>
            <w:r>
              <w:rPr>
                <w:rFonts w:hint="eastAsia"/>
                <w:b/>
                <w:bCs/>
                <w:color w:val="000000"/>
              </w:rPr>
              <w:t>工作内容</w:t>
            </w:r>
          </w:p>
        </w:tc>
        <w:tc>
          <w:tcPr>
            <w:tcW w:w="2676" w:type="dxa"/>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时  间  安  排</w:t>
            </w:r>
          </w:p>
        </w:tc>
        <w:tc>
          <w:tcPr>
            <w:tcW w:w="4072" w:type="dxa"/>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地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6" w:type="dxa"/>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2062" w:type="dxa"/>
            <w:vAlign w:val="center"/>
          </w:tcPr>
          <w:p>
            <w:pPr>
              <w:jc w:val="center"/>
              <w:rPr>
                <w:rFonts w:ascii="宋体" w:hAnsi="宋体" w:cs="宋体"/>
                <w:color w:val="000000"/>
                <w:sz w:val="24"/>
                <w:szCs w:val="24"/>
              </w:rPr>
            </w:pPr>
            <w:r>
              <w:rPr>
                <w:rFonts w:hint="eastAsia" w:ascii="宋体" w:hAnsi="宋体" w:cs="宋体"/>
                <w:color w:val="000000"/>
                <w:sz w:val="24"/>
                <w:szCs w:val="24"/>
              </w:rPr>
              <w:t>发布招标公告</w:t>
            </w:r>
          </w:p>
        </w:tc>
        <w:tc>
          <w:tcPr>
            <w:tcW w:w="2676" w:type="dxa"/>
            <w:vAlign w:val="center"/>
          </w:tcPr>
          <w:p>
            <w:pPr>
              <w:jc w:val="center"/>
              <w:rPr>
                <w:rFonts w:ascii="宋体" w:hAnsi="宋体" w:cs="宋体"/>
                <w:color w:val="000000"/>
                <w:sz w:val="24"/>
                <w:szCs w:val="24"/>
              </w:rPr>
            </w:pPr>
            <w:r>
              <w:rPr>
                <w:rFonts w:hint="eastAsia" w:ascii="宋体" w:hAnsi="宋体" w:cs="宋体"/>
                <w:color w:val="000000"/>
                <w:sz w:val="24"/>
                <w:szCs w:val="24"/>
              </w:rPr>
              <w:t>2022年</w:t>
            </w:r>
            <w:r>
              <w:rPr>
                <w:rFonts w:hint="eastAsia" w:ascii="宋体" w:hAnsi="宋体" w:cs="宋体"/>
                <w:color w:val="000000"/>
                <w:sz w:val="24"/>
                <w:szCs w:val="24"/>
                <w:lang w:val="en-US" w:eastAsia="zh-CN"/>
              </w:rPr>
              <w:t>12</w:t>
            </w:r>
            <w:r>
              <w:rPr>
                <w:rFonts w:hint="eastAsia" w:ascii="宋体" w:hAnsi="宋体" w:cs="宋体"/>
                <w:color w:val="000000"/>
                <w:sz w:val="24"/>
                <w:szCs w:val="24"/>
              </w:rPr>
              <w:t>月</w:t>
            </w:r>
            <w:r>
              <w:rPr>
                <w:rFonts w:hint="eastAsia" w:ascii="宋体" w:hAnsi="宋体" w:cs="宋体"/>
                <w:color w:val="000000"/>
                <w:sz w:val="24"/>
                <w:szCs w:val="24"/>
                <w:lang w:val="en-US" w:eastAsia="zh-CN"/>
              </w:rPr>
              <w:t>20</w:t>
            </w:r>
            <w:r>
              <w:rPr>
                <w:rFonts w:hint="eastAsia" w:ascii="宋体" w:hAnsi="宋体" w:cs="宋体"/>
                <w:color w:val="000000"/>
                <w:sz w:val="24"/>
                <w:szCs w:val="24"/>
              </w:rPr>
              <w:t>日起</w:t>
            </w:r>
          </w:p>
        </w:tc>
        <w:tc>
          <w:tcPr>
            <w:tcW w:w="4072" w:type="dxa"/>
            <w:vAlign w:val="center"/>
          </w:tcPr>
          <w:p>
            <w:pPr>
              <w:ind w:left="-105" w:leftChars="-50" w:right="-105" w:rightChars="-50"/>
              <w:jc w:val="left"/>
              <w:rPr>
                <w:rFonts w:ascii="宋体" w:hAnsi="宋体" w:cs="宋体"/>
                <w:color w:val="000000"/>
                <w:sz w:val="24"/>
                <w:szCs w:val="24"/>
                <w:u w:val="single"/>
              </w:rPr>
            </w:pPr>
            <w:r>
              <w:rPr>
                <w:rFonts w:hint="eastAsia" w:ascii="宋体" w:hAnsi="宋体" w:cs="宋体"/>
                <w:color w:val="000000"/>
                <w:sz w:val="24"/>
                <w:szCs w:val="24"/>
              </w:rPr>
              <w:t>丽水市公共资源交易网（莲都）(http://lssggzy.lishui.gov.cn/ldweb/）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6" w:type="dxa"/>
            <w:vAlign w:val="center"/>
          </w:tcPr>
          <w:p>
            <w:pPr>
              <w:jc w:val="center"/>
              <w:rPr>
                <w:rFonts w:ascii="宋体" w:hAnsi="宋体" w:cs="宋体"/>
                <w:color w:val="000000"/>
                <w:sz w:val="24"/>
                <w:szCs w:val="24"/>
              </w:rPr>
            </w:pPr>
            <w:r>
              <w:rPr>
                <w:rFonts w:hint="eastAsia" w:ascii="宋体" w:hAnsi="宋体" w:cs="宋体"/>
                <w:color w:val="000000"/>
                <w:sz w:val="24"/>
                <w:szCs w:val="24"/>
              </w:rPr>
              <w:t>2</w:t>
            </w:r>
          </w:p>
        </w:tc>
        <w:tc>
          <w:tcPr>
            <w:tcW w:w="2062" w:type="dxa"/>
            <w:vAlign w:val="center"/>
          </w:tcPr>
          <w:p>
            <w:pPr>
              <w:jc w:val="center"/>
              <w:rPr>
                <w:rFonts w:ascii="宋体" w:hAnsi="宋体" w:cs="宋体"/>
                <w:color w:val="000000"/>
                <w:sz w:val="24"/>
                <w:szCs w:val="24"/>
              </w:rPr>
            </w:pPr>
            <w:r>
              <w:rPr>
                <w:rFonts w:hint="eastAsia" w:ascii="宋体" w:hAnsi="宋体" w:cs="宋体"/>
                <w:color w:val="000000"/>
                <w:sz w:val="24"/>
                <w:szCs w:val="24"/>
              </w:rPr>
              <w:t>发放招标文件</w:t>
            </w:r>
          </w:p>
        </w:tc>
        <w:tc>
          <w:tcPr>
            <w:tcW w:w="2676" w:type="dxa"/>
            <w:vAlign w:val="center"/>
          </w:tcPr>
          <w:p>
            <w:pPr>
              <w:jc w:val="center"/>
              <w:rPr>
                <w:rFonts w:ascii="宋体" w:hAnsi="宋体" w:cs="宋体"/>
                <w:color w:val="000000"/>
                <w:sz w:val="24"/>
                <w:szCs w:val="24"/>
              </w:rPr>
            </w:pPr>
            <w:r>
              <w:rPr>
                <w:rFonts w:hint="eastAsia" w:ascii="宋体" w:hAnsi="宋体" w:cs="宋体"/>
                <w:color w:val="000000"/>
                <w:sz w:val="24"/>
                <w:szCs w:val="24"/>
              </w:rPr>
              <w:t>同上</w:t>
            </w:r>
          </w:p>
        </w:tc>
        <w:tc>
          <w:tcPr>
            <w:tcW w:w="4072" w:type="dxa"/>
            <w:vAlign w:val="center"/>
          </w:tcPr>
          <w:p>
            <w:pPr>
              <w:jc w:val="left"/>
              <w:rPr>
                <w:rFonts w:ascii="宋体" w:hAnsi="宋体" w:cs="宋体"/>
                <w:color w:val="000000"/>
                <w:sz w:val="24"/>
                <w:szCs w:val="24"/>
              </w:rPr>
            </w:pPr>
            <w:r>
              <w:rPr>
                <w:rFonts w:hint="eastAsia" w:ascii="宋体" w:hAnsi="宋体" w:cs="宋体"/>
                <w:color w:val="000000"/>
                <w:sz w:val="24"/>
                <w:szCs w:val="24"/>
              </w:rPr>
              <w:t>获取方式</w:t>
            </w:r>
          </w:p>
          <w:p>
            <w:pPr>
              <w:jc w:val="left"/>
              <w:rPr>
                <w:rFonts w:ascii="宋体" w:hAnsi="宋体" w:cs="宋体"/>
                <w:color w:val="000000"/>
                <w:sz w:val="24"/>
                <w:szCs w:val="24"/>
              </w:rPr>
            </w:pPr>
            <w:r>
              <w:rPr>
                <w:rFonts w:hint="eastAsia" w:ascii="宋体" w:hAnsi="宋体" w:cs="宋体"/>
                <w:color w:val="000000"/>
                <w:sz w:val="24"/>
                <w:szCs w:val="24"/>
              </w:rPr>
              <w:t>1、网络下载：丽水市公共资源交易网（莲都）(http://lssggzy.lishui.gov.cn/ldweb/）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6" w:type="dxa"/>
            <w:vAlign w:val="center"/>
          </w:tcPr>
          <w:p>
            <w:pPr>
              <w:jc w:val="center"/>
              <w:rPr>
                <w:rFonts w:ascii="宋体" w:hAnsi="宋体" w:cs="宋体"/>
                <w:color w:val="000000"/>
                <w:sz w:val="24"/>
                <w:szCs w:val="24"/>
              </w:rPr>
            </w:pPr>
            <w:r>
              <w:rPr>
                <w:rFonts w:hint="eastAsia" w:ascii="宋体" w:hAnsi="宋体" w:cs="宋体"/>
                <w:color w:val="000000"/>
                <w:sz w:val="24"/>
                <w:szCs w:val="24"/>
              </w:rPr>
              <w:t>3</w:t>
            </w:r>
          </w:p>
        </w:tc>
        <w:tc>
          <w:tcPr>
            <w:tcW w:w="2062" w:type="dxa"/>
            <w:vAlign w:val="center"/>
          </w:tcPr>
          <w:p>
            <w:pPr>
              <w:rPr>
                <w:rFonts w:ascii="宋体" w:hAnsi="宋体" w:cs="宋体"/>
                <w:color w:val="000000"/>
                <w:sz w:val="24"/>
                <w:szCs w:val="24"/>
              </w:rPr>
            </w:pPr>
            <w:r>
              <w:rPr>
                <w:rFonts w:hint="eastAsia" w:ascii="宋体" w:hAnsi="宋体" w:cs="宋体"/>
                <w:color w:val="000000"/>
                <w:sz w:val="24"/>
                <w:szCs w:val="24"/>
              </w:rPr>
              <w:t>投标人质疑时间</w:t>
            </w:r>
          </w:p>
        </w:tc>
        <w:tc>
          <w:tcPr>
            <w:tcW w:w="2676" w:type="dxa"/>
            <w:vAlign w:val="center"/>
          </w:tcPr>
          <w:p>
            <w:pPr>
              <w:jc w:val="center"/>
              <w:rPr>
                <w:rFonts w:ascii="宋体" w:hAnsi="宋体" w:cs="宋体"/>
                <w:color w:val="000000"/>
                <w:sz w:val="24"/>
                <w:szCs w:val="24"/>
              </w:rPr>
            </w:pPr>
            <w:r>
              <w:rPr>
                <w:rFonts w:hint="eastAsia" w:ascii="宋体" w:hAnsi="宋体" w:cs="宋体"/>
                <w:color w:val="000000"/>
                <w:sz w:val="24"/>
                <w:szCs w:val="24"/>
              </w:rPr>
              <w:t>投标截止时间10日前</w:t>
            </w:r>
          </w:p>
        </w:tc>
        <w:tc>
          <w:tcPr>
            <w:tcW w:w="4072" w:type="dxa"/>
            <w:vAlign w:val="center"/>
          </w:tcPr>
          <w:p>
            <w:pPr>
              <w:jc w:val="left"/>
              <w:rPr>
                <w:rFonts w:ascii="宋体" w:hAnsi="宋体" w:cs="宋体"/>
                <w:color w:val="000000"/>
                <w:sz w:val="24"/>
                <w:szCs w:val="24"/>
              </w:rPr>
            </w:pPr>
            <w:r>
              <w:rPr>
                <w:rFonts w:hint="eastAsia" w:ascii="宋体" w:hAnsi="宋体" w:cs="宋体"/>
                <w:color w:val="000000"/>
                <w:sz w:val="24"/>
                <w:szCs w:val="24"/>
              </w:rPr>
              <w:t>提交方式：</w:t>
            </w:r>
          </w:p>
          <w:p>
            <w:pPr>
              <w:jc w:val="left"/>
              <w:rPr>
                <w:rFonts w:ascii="宋体" w:hAnsi="宋体" w:cs="宋体"/>
                <w:color w:val="000000"/>
                <w:sz w:val="24"/>
                <w:szCs w:val="24"/>
              </w:rPr>
            </w:pPr>
            <w:r>
              <w:rPr>
                <w:rFonts w:hint="eastAsia" w:ascii="宋体" w:hAnsi="宋体" w:cs="宋体"/>
                <w:color w:val="000000"/>
                <w:sz w:val="24"/>
                <w:szCs w:val="24"/>
              </w:rPr>
              <w:t xml:space="preserve">书面向招标人提出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6" w:type="dxa"/>
            <w:vAlign w:val="center"/>
          </w:tcPr>
          <w:p>
            <w:pPr>
              <w:jc w:val="center"/>
              <w:rPr>
                <w:rFonts w:ascii="宋体" w:hAnsi="宋体" w:cs="宋体"/>
                <w:color w:val="000000"/>
                <w:sz w:val="24"/>
                <w:szCs w:val="24"/>
              </w:rPr>
            </w:pPr>
            <w:r>
              <w:rPr>
                <w:rFonts w:hint="eastAsia" w:ascii="宋体" w:hAnsi="宋体" w:cs="宋体"/>
                <w:color w:val="000000"/>
                <w:sz w:val="24"/>
                <w:szCs w:val="24"/>
              </w:rPr>
              <w:t>4</w:t>
            </w:r>
          </w:p>
        </w:tc>
        <w:tc>
          <w:tcPr>
            <w:tcW w:w="2062" w:type="dxa"/>
            <w:vAlign w:val="center"/>
          </w:tcPr>
          <w:p>
            <w:pPr>
              <w:jc w:val="center"/>
              <w:rPr>
                <w:rFonts w:ascii="宋体" w:hAnsi="宋体" w:cs="宋体"/>
                <w:color w:val="000000"/>
                <w:sz w:val="24"/>
                <w:szCs w:val="24"/>
              </w:rPr>
            </w:pPr>
            <w:r>
              <w:rPr>
                <w:rFonts w:hint="eastAsia" w:ascii="宋体" w:hAnsi="宋体" w:cs="宋体"/>
                <w:color w:val="000000"/>
                <w:sz w:val="24"/>
                <w:szCs w:val="24"/>
              </w:rPr>
              <w:t>招标文件澄清或修改时间</w:t>
            </w:r>
          </w:p>
        </w:tc>
        <w:tc>
          <w:tcPr>
            <w:tcW w:w="2676" w:type="dxa"/>
            <w:vAlign w:val="center"/>
          </w:tcPr>
          <w:p>
            <w:pPr>
              <w:jc w:val="center"/>
              <w:rPr>
                <w:rFonts w:ascii="宋体" w:hAnsi="宋体" w:cs="宋体"/>
                <w:color w:val="000000"/>
                <w:sz w:val="24"/>
                <w:szCs w:val="24"/>
              </w:rPr>
            </w:pPr>
            <w:r>
              <w:rPr>
                <w:rFonts w:hint="eastAsia" w:ascii="宋体" w:hAnsi="宋体" w:cs="宋体"/>
                <w:color w:val="000000"/>
                <w:sz w:val="24"/>
                <w:szCs w:val="24"/>
              </w:rPr>
              <w:t>投标截止时15日前</w:t>
            </w:r>
          </w:p>
        </w:tc>
        <w:tc>
          <w:tcPr>
            <w:tcW w:w="4072" w:type="dxa"/>
            <w:vMerge w:val="restart"/>
            <w:vAlign w:val="center"/>
          </w:tcPr>
          <w:p>
            <w:pPr>
              <w:jc w:val="left"/>
              <w:rPr>
                <w:rFonts w:ascii="宋体" w:hAnsi="宋体" w:cs="宋体"/>
                <w:color w:val="000000"/>
                <w:sz w:val="24"/>
                <w:szCs w:val="24"/>
              </w:rPr>
            </w:pPr>
            <w:r>
              <w:rPr>
                <w:rFonts w:hint="eastAsia" w:ascii="宋体" w:hAnsi="宋体" w:cs="宋体"/>
                <w:color w:val="000000"/>
                <w:sz w:val="24"/>
                <w:szCs w:val="24"/>
              </w:rPr>
              <w:t>获取方式</w:t>
            </w:r>
          </w:p>
          <w:p>
            <w:pPr>
              <w:jc w:val="left"/>
              <w:rPr>
                <w:rFonts w:ascii="宋体" w:hAnsi="宋体" w:cs="宋体"/>
                <w:color w:val="000000"/>
                <w:sz w:val="24"/>
                <w:szCs w:val="24"/>
              </w:rPr>
            </w:pPr>
            <w:r>
              <w:rPr>
                <w:rFonts w:hint="eastAsia" w:ascii="宋体" w:hAnsi="宋体" w:cs="宋体"/>
                <w:color w:val="000000"/>
                <w:sz w:val="24"/>
                <w:szCs w:val="24"/>
              </w:rPr>
              <w:t>1、网络下载：丽水市公共资源交易网（莲都）(http://lssggzy.lishui.gov.cn/ldweb/）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6" w:type="dxa"/>
            <w:vAlign w:val="center"/>
          </w:tcPr>
          <w:p>
            <w:pPr>
              <w:jc w:val="center"/>
              <w:rPr>
                <w:rFonts w:ascii="宋体" w:hAnsi="宋体" w:cs="宋体"/>
                <w:color w:val="000000"/>
                <w:sz w:val="24"/>
                <w:szCs w:val="24"/>
              </w:rPr>
            </w:pPr>
            <w:r>
              <w:rPr>
                <w:rFonts w:hint="eastAsia" w:ascii="宋体" w:hAnsi="宋体" w:cs="宋体"/>
                <w:color w:val="000000"/>
                <w:sz w:val="24"/>
                <w:szCs w:val="24"/>
              </w:rPr>
              <w:t>5</w:t>
            </w:r>
          </w:p>
        </w:tc>
        <w:tc>
          <w:tcPr>
            <w:tcW w:w="2062" w:type="dxa"/>
            <w:vAlign w:val="center"/>
          </w:tcPr>
          <w:p>
            <w:pPr>
              <w:jc w:val="center"/>
              <w:rPr>
                <w:rFonts w:ascii="宋体" w:hAnsi="宋体" w:cs="宋体"/>
                <w:color w:val="000000"/>
                <w:sz w:val="24"/>
                <w:szCs w:val="24"/>
              </w:rPr>
            </w:pPr>
            <w:r>
              <w:rPr>
                <w:rFonts w:hint="eastAsia" w:ascii="宋体" w:hAnsi="宋体" w:cs="宋体"/>
                <w:color w:val="000000"/>
                <w:sz w:val="24"/>
                <w:szCs w:val="24"/>
              </w:rPr>
              <w:t>招标人发布紧急公告时间和媒介</w:t>
            </w:r>
          </w:p>
        </w:tc>
        <w:tc>
          <w:tcPr>
            <w:tcW w:w="2676" w:type="dxa"/>
            <w:vAlign w:val="center"/>
          </w:tcPr>
          <w:p>
            <w:pPr>
              <w:jc w:val="center"/>
              <w:rPr>
                <w:rFonts w:ascii="宋体" w:hAnsi="宋体" w:cs="宋体"/>
                <w:color w:val="000000"/>
                <w:sz w:val="24"/>
                <w:szCs w:val="24"/>
              </w:rPr>
            </w:pPr>
            <w:r>
              <w:rPr>
                <w:rFonts w:hint="eastAsia" w:ascii="宋体" w:hAnsi="宋体" w:cs="宋体"/>
                <w:color w:val="000000"/>
                <w:sz w:val="24"/>
                <w:szCs w:val="24"/>
              </w:rPr>
              <w:t>投标截止时间5日前</w:t>
            </w:r>
          </w:p>
        </w:tc>
        <w:tc>
          <w:tcPr>
            <w:tcW w:w="4072" w:type="dxa"/>
            <w:vMerge w:val="continue"/>
            <w:vAlign w:val="center"/>
          </w:tcPr>
          <w:p>
            <w:pPr>
              <w:jc w:val="left"/>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6" w:type="dxa"/>
            <w:vAlign w:val="center"/>
          </w:tcPr>
          <w:p>
            <w:pPr>
              <w:jc w:val="center"/>
              <w:rPr>
                <w:rFonts w:ascii="宋体" w:hAnsi="宋体" w:cs="宋体"/>
                <w:color w:val="000000"/>
                <w:sz w:val="24"/>
                <w:szCs w:val="24"/>
              </w:rPr>
            </w:pPr>
            <w:r>
              <w:rPr>
                <w:rFonts w:hint="eastAsia" w:ascii="宋体" w:hAnsi="宋体" w:cs="宋体"/>
                <w:color w:val="000000"/>
                <w:sz w:val="24"/>
                <w:szCs w:val="24"/>
              </w:rPr>
              <w:t>6</w:t>
            </w:r>
          </w:p>
        </w:tc>
        <w:tc>
          <w:tcPr>
            <w:tcW w:w="2062" w:type="dxa"/>
            <w:vAlign w:val="center"/>
          </w:tcPr>
          <w:p>
            <w:pPr>
              <w:jc w:val="center"/>
              <w:rPr>
                <w:rFonts w:ascii="宋体" w:hAnsi="宋体" w:cs="宋体"/>
                <w:color w:val="000000"/>
                <w:sz w:val="24"/>
                <w:szCs w:val="24"/>
              </w:rPr>
            </w:pPr>
            <w:r>
              <w:rPr>
                <w:rFonts w:hint="eastAsia" w:ascii="宋体" w:hAnsi="宋体" w:cs="宋体"/>
                <w:color w:val="000000"/>
                <w:sz w:val="24"/>
                <w:szCs w:val="24"/>
              </w:rPr>
              <w:t>交纳投标保证金</w:t>
            </w:r>
          </w:p>
        </w:tc>
        <w:tc>
          <w:tcPr>
            <w:tcW w:w="2676" w:type="dxa"/>
            <w:vAlign w:val="center"/>
          </w:tcPr>
          <w:p>
            <w:pPr>
              <w:ind w:firstLine="360" w:firstLineChars="150"/>
              <w:rPr>
                <w:rFonts w:ascii="宋体" w:hAnsi="宋体" w:cs="宋体"/>
                <w:color w:val="000000"/>
                <w:sz w:val="24"/>
                <w:szCs w:val="24"/>
              </w:rPr>
            </w:pPr>
            <w:r>
              <w:rPr>
                <w:rFonts w:hint="eastAsia" w:ascii="宋体" w:hAnsi="宋体" w:cs="宋体"/>
                <w:color w:val="000000"/>
                <w:sz w:val="24"/>
                <w:szCs w:val="24"/>
              </w:rPr>
              <w:t>投标截止时间前</w:t>
            </w:r>
          </w:p>
        </w:tc>
        <w:tc>
          <w:tcPr>
            <w:tcW w:w="4072" w:type="dxa"/>
            <w:vAlign w:val="center"/>
          </w:tcPr>
          <w:p>
            <w:pPr>
              <w:jc w:val="left"/>
              <w:rPr>
                <w:rFonts w:ascii="宋体" w:hAnsi="宋体" w:cs="宋体"/>
                <w:color w:val="000000"/>
                <w:sz w:val="24"/>
                <w:szCs w:val="24"/>
              </w:rPr>
            </w:pPr>
            <w:r>
              <w:rPr>
                <w:rFonts w:hint="eastAsia" w:ascii="宋体" w:hAnsi="宋体" w:cs="宋体"/>
                <w:color w:val="000000"/>
                <w:sz w:val="24"/>
                <w:szCs w:val="24"/>
              </w:rPr>
              <w:t>具体事宜详见招标文件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6" w:type="dxa"/>
            <w:vAlign w:val="center"/>
          </w:tcPr>
          <w:p>
            <w:pPr>
              <w:jc w:val="center"/>
              <w:rPr>
                <w:rFonts w:ascii="宋体" w:hAnsi="宋体" w:cs="宋体"/>
                <w:color w:val="000000"/>
                <w:sz w:val="24"/>
                <w:szCs w:val="24"/>
              </w:rPr>
            </w:pPr>
            <w:r>
              <w:rPr>
                <w:rFonts w:hint="eastAsia" w:ascii="宋体" w:hAnsi="宋体" w:cs="宋体"/>
                <w:color w:val="000000"/>
                <w:sz w:val="24"/>
                <w:szCs w:val="24"/>
              </w:rPr>
              <w:t>7</w:t>
            </w:r>
          </w:p>
        </w:tc>
        <w:tc>
          <w:tcPr>
            <w:tcW w:w="2062" w:type="dxa"/>
            <w:vAlign w:val="center"/>
          </w:tcPr>
          <w:p>
            <w:r>
              <w:rPr>
                <w:rFonts w:hint="eastAsia" w:ascii="宋体" w:hAnsi="宋体" w:cs="宋体"/>
                <w:color w:val="000000"/>
                <w:sz w:val="24"/>
                <w:szCs w:val="24"/>
              </w:rPr>
              <w:t>投标文件截止</w:t>
            </w:r>
          </w:p>
          <w:p>
            <w:pPr>
              <w:jc w:val="center"/>
              <w:rPr>
                <w:rFonts w:ascii="宋体" w:hAnsi="宋体" w:cs="宋体"/>
                <w:color w:val="000000"/>
                <w:sz w:val="24"/>
                <w:szCs w:val="24"/>
              </w:rPr>
            </w:pPr>
            <w:r>
              <w:rPr>
                <w:rFonts w:hint="eastAsia" w:ascii="宋体" w:hAnsi="宋体" w:cs="宋体"/>
                <w:color w:val="000000"/>
                <w:sz w:val="24"/>
                <w:szCs w:val="24"/>
              </w:rPr>
              <w:t>时间</w:t>
            </w:r>
          </w:p>
        </w:tc>
        <w:tc>
          <w:tcPr>
            <w:tcW w:w="2676" w:type="dxa"/>
            <w:vAlign w:val="center"/>
          </w:tcPr>
          <w:p>
            <w:pPr>
              <w:jc w:val="center"/>
              <w:rPr>
                <w:rFonts w:ascii="宋体" w:hAnsi="宋体" w:cs="宋体"/>
                <w:color w:val="000000"/>
                <w:sz w:val="24"/>
                <w:szCs w:val="24"/>
              </w:rPr>
            </w:pPr>
            <w:r>
              <w:rPr>
                <w:rFonts w:hint="eastAsia" w:ascii="宋体" w:hAnsi="宋体" w:cs="宋体"/>
                <w:color w:val="000000"/>
                <w:sz w:val="24"/>
                <w:szCs w:val="24"/>
              </w:rPr>
              <w:t>投标截止时间前</w:t>
            </w:r>
          </w:p>
        </w:tc>
        <w:tc>
          <w:tcPr>
            <w:tcW w:w="4072" w:type="dxa"/>
            <w:vAlign w:val="center"/>
          </w:tcPr>
          <w:p>
            <w:pPr>
              <w:jc w:val="left"/>
              <w:rPr>
                <w:rFonts w:ascii="宋体" w:hAnsi="宋体" w:cs="宋体"/>
                <w:color w:val="000000"/>
                <w:sz w:val="24"/>
                <w:szCs w:val="24"/>
              </w:rPr>
            </w:pPr>
            <w:r>
              <w:rPr>
                <w:rFonts w:hint="eastAsia" w:ascii="宋体" w:hAnsi="宋体" w:cs="宋体"/>
                <w:color w:val="000000"/>
                <w:sz w:val="24"/>
                <w:szCs w:val="24"/>
              </w:rPr>
              <w:t xml:space="preserve">投标文件递交至: </w:t>
            </w:r>
            <w:r>
              <w:rPr>
                <w:rFonts w:hint="eastAsia" w:ascii="宋体" w:hAnsi="宋体" w:cs="宋体"/>
                <w:color w:val="000000"/>
                <w:sz w:val="24"/>
                <w:szCs w:val="24"/>
                <w:u w:val="single"/>
              </w:rPr>
              <w:t>丽水市莲都区公共资源交易中心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6" w:type="dxa"/>
            <w:vAlign w:val="center"/>
          </w:tcPr>
          <w:p>
            <w:pPr>
              <w:jc w:val="center"/>
              <w:rPr>
                <w:rFonts w:ascii="宋体" w:hAnsi="宋体" w:cs="宋体"/>
                <w:color w:val="000000"/>
                <w:sz w:val="24"/>
                <w:szCs w:val="24"/>
              </w:rPr>
            </w:pPr>
            <w:r>
              <w:rPr>
                <w:rFonts w:hint="eastAsia" w:ascii="宋体" w:hAnsi="宋体" w:cs="宋体"/>
                <w:color w:val="000000"/>
                <w:sz w:val="24"/>
                <w:szCs w:val="24"/>
              </w:rPr>
              <w:t>8</w:t>
            </w:r>
          </w:p>
        </w:tc>
        <w:tc>
          <w:tcPr>
            <w:tcW w:w="2062" w:type="dxa"/>
            <w:vAlign w:val="center"/>
          </w:tcPr>
          <w:p>
            <w:pPr>
              <w:jc w:val="center"/>
              <w:rPr>
                <w:rFonts w:ascii="宋体" w:hAnsi="宋体" w:cs="宋体"/>
                <w:color w:val="000000"/>
                <w:sz w:val="24"/>
                <w:szCs w:val="24"/>
              </w:rPr>
            </w:pPr>
            <w:r>
              <w:rPr>
                <w:rFonts w:hint="eastAsia" w:ascii="宋体" w:hAnsi="宋体" w:cs="宋体"/>
                <w:color w:val="000000"/>
                <w:sz w:val="24"/>
                <w:szCs w:val="24"/>
              </w:rPr>
              <w:t>开标时间</w:t>
            </w:r>
          </w:p>
        </w:tc>
        <w:tc>
          <w:tcPr>
            <w:tcW w:w="2676" w:type="dxa"/>
            <w:vAlign w:val="center"/>
          </w:tcPr>
          <w:p>
            <w:pPr>
              <w:jc w:val="center"/>
              <w:rPr>
                <w:rFonts w:ascii="宋体" w:hAnsi="宋体" w:cs="宋体"/>
                <w:color w:val="000000"/>
                <w:sz w:val="24"/>
                <w:szCs w:val="24"/>
              </w:rPr>
            </w:pPr>
            <w:r>
              <w:rPr>
                <w:rFonts w:hint="eastAsia" w:ascii="宋体" w:hAnsi="宋体" w:cs="宋体"/>
                <w:color w:val="000000"/>
                <w:sz w:val="24"/>
                <w:szCs w:val="24"/>
              </w:rPr>
              <w:t>同投标文件截止时间</w:t>
            </w:r>
          </w:p>
        </w:tc>
        <w:tc>
          <w:tcPr>
            <w:tcW w:w="4072" w:type="dxa"/>
            <w:vAlign w:val="center"/>
          </w:tcPr>
          <w:p>
            <w:pPr>
              <w:jc w:val="left"/>
              <w:rPr>
                <w:rFonts w:ascii="宋体" w:hAnsi="宋体" w:cs="宋体"/>
                <w:color w:val="000000"/>
                <w:spacing w:val="-14"/>
                <w:sz w:val="24"/>
                <w:szCs w:val="24"/>
              </w:rPr>
            </w:pPr>
            <w:r>
              <w:rPr>
                <w:rFonts w:hint="eastAsia" w:ascii="宋体" w:hAnsi="宋体" w:cs="宋体"/>
                <w:color w:val="000000"/>
                <w:spacing w:val="-2"/>
                <w:sz w:val="24"/>
                <w:szCs w:val="24"/>
              </w:rPr>
              <w:t>丽水市莲都区公共资源交易中心开标大厅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6" w:type="dxa"/>
            <w:vAlign w:val="center"/>
          </w:tcPr>
          <w:p>
            <w:pPr>
              <w:jc w:val="center"/>
              <w:rPr>
                <w:rFonts w:ascii="宋体" w:hAnsi="宋体" w:cs="宋体"/>
                <w:color w:val="000000"/>
                <w:sz w:val="24"/>
                <w:szCs w:val="24"/>
              </w:rPr>
            </w:pPr>
            <w:r>
              <w:rPr>
                <w:rFonts w:hint="eastAsia" w:ascii="宋体" w:hAnsi="宋体" w:cs="宋体"/>
                <w:color w:val="000000"/>
                <w:sz w:val="24"/>
                <w:szCs w:val="24"/>
              </w:rPr>
              <w:t>9</w:t>
            </w:r>
          </w:p>
        </w:tc>
        <w:tc>
          <w:tcPr>
            <w:tcW w:w="2062" w:type="dxa"/>
            <w:vAlign w:val="center"/>
          </w:tcPr>
          <w:p>
            <w:pPr>
              <w:jc w:val="center"/>
              <w:rPr>
                <w:rFonts w:ascii="宋体" w:hAnsi="宋体" w:cs="宋体"/>
                <w:color w:val="000000"/>
                <w:sz w:val="24"/>
                <w:szCs w:val="24"/>
              </w:rPr>
            </w:pPr>
            <w:r>
              <w:rPr>
                <w:rFonts w:hint="eastAsia" w:ascii="宋体" w:hAnsi="宋体" w:cs="宋体"/>
                <w:color w:val="000000"/>
                <w:sz w:val="24"/>
                <w:szCs w:val="24"/>
              </w:rPr>
              <w:t>中标候选人公示</w:t>
            </w:r>
          </w:p>
        </w:tc>
        <w:tc>
          <w:tcPr>
            <w:tcW w:w="2676" w:type="dxa"/>
            <w:vAlign w:val="center"/>
          </w:tcPr>
          <w:p>
            <w:pPr>
              <w:jc w:val="center"/>
              <w:rPr>
                <w:rFonts w:ascii="宋体" w:hAnsi="宋体" w:cs="宋体"/>
                <w:color w:val="000000"/>
                <w:sz w:val="24"/>
                <w:szCs w:val="24"/>
              </w:rPr>
            </w:pPr>
            <w:r>
              <w:rPr>
                <w:rFonts w:hint="eastAsia" w:ascii="宋体" w:hAnsi="宋体" w:cs="宋体"/>
                <w:color w:val="000000"/>
                <w:sz w:val="24"/>
                <w:szCs w:val="24"/>
              </w:rPr>
              <w:t>公示3日</w:t>
            </w:r>
          </w:p>
        </w:tc>
        <w:tc>
          <w:tcPr>
            <w:tcW w:w="4072" w:type="dxa"/>
            <w:vAlign w:val="center"/>
          </w:tcPr>
          <w:p>
            <w:pPr>
              <w:jc w:val="left"/>
              <w:rPr>
                <w:rFonts w:ascii="宋体" w:hAnsi="宋体" w:cs="宋体"/>
                <w:color w:val="000000"/>
                <w:sz w:val="24"/>
                <w:szCs w:val="24"/>
              </w:rPr>
            </w:pPr>
            <w:r>
              <w:rPr>
                <w:rFonts w:hint="eastAsia" w:ascii="宋体" w:hAnsi="宋体" w:cs="宋体"/>
                <w:color w:val="000000"/>
                <w:sz w:val="24"/>
                <w:szCs w:val="24"/>
              </w:rPr>
              <w:t>丽水市公共资源交易网（莲都）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6" w:type="dxa"/>
            <w:vAlign w:val="center"/>
          </w:tcPr>
          <w:p>
            <w:pPr>
              <w:jc w:val="center"/>
              <w:rPr>
                <w:rFonts w:ascii="宋体" w:hAnsi="宋体" w:cs="宋体"/>
                <w:color w:val="000000"/>
                <w:sz w:val="24"/>
                <w:szCs w:val="24"/>
              </w:rPr>
            </w:pPr>
            <w:r>
              <w:rPr>
                <w:rFonts w:hint="eastAsia" w:ascii="宋体" w:hAnsi="宋体" w:cs="宋体"/>
                <w:color w:val="000000"/>
                <w:sz w:val="24"/>
                <w:szCs w:val="24"/>
              </w:rPr>
              <w:t>10</w:t>
            </w:r>
          </w:p>
        </w:tc>
        <w:tc>
          <w:tcPr>
            <w:tcW w:w="2062" w:type="dxa"/>
            <w:vAlign w:val="center"/>
          </w:tcPr>
          <w:p>
            <w:pPr>
              <w:jc w:val="center"/>
              <w:rPr>
                <w:rFonts w:ascii="宋体" w:hAnsi="宋体" w:cs="宋体"/>
                <w:color w:val="000000"/>
                <w:sz w:val="24"/>
                <w:szCs w:val="24"/>
              </w:rPr>
            </w:pPr>
            <w:r>
              <w:rPr>
                <w:rFonts w:hint="eastAsia" w:ascii="宋体" w:hAnsi="宋体" w:cs="宋体"/>
                <w:color w:val="000000"/>
                <w:sz w:val="24"/>
                <w:szCs w:val="24"/>
              </w:rPr>
              <w:t>招标单位对中标人资格复核</w:t>
            </w:r>
          </w:p>
        </w:tc>
        <w:tc>
          <w:tcPr>
            <w:tcW w:w="2676" w:type="dxa"/>
            <w:vAlign w:val="center"/>
          </w:tcPr>
          <w:p>
            <w:pPr>
              <w:jc w:val="left"/>
              <w:rPr>
                <w:rFonts w:ascii="宋体" w:hAnsi="宋体" w:cs="宋体"/>
                <w:color w:val="000000"/>
                <w:sz w:val="24"/>
                <w:szCs w:val="24"/>
              </w:rPr>
            </w:pPr>
            <w:r>
              <w:rPr>
                <w:rFonts w:hint="eastAsia" w:ascii="宋体" w:hAnsi="宋体" w:cs="宋体"/>
                <w:color w:val="000000"/>
                <w:sz w:val="24"/>
                <w:szCs w:val="24"/>
              </w:rPr>
              <w:t>中标通知书发出以前，中标候选人必须全面配合，提供依据，否则对其作最不利处理。</w:t>
            </w:r>
          </w:p>
        </w:tc>
        <w:tc>
          <w:tcPr>
            <w:tcW w:w="4072" w:type="dxa"/>
            <w:vAlign w:val="center"/>
          </w:tcPr>
          <w:p>
            <w:pPr>
              <w:jc w:val="left"/>
              <w:rPr>
                <w:rFonts w:ascii="宋体" w:hAnsi="宋体" w:cs="宋体"/>
                <w:color w:val="000000"/>
                <w:sz w:val="24"/>
                <w:szCs w:val="24"/>
              </w:rPr>
            </w:pPr>
            <w:r>
              <w:rPr>
                <w:rFonts w:hint="eastAsia" w:ascii="宋体" w:hAnsi="宋体" w:cs="宋体"/>
                <w:color w:val="000000"/>
                <w:sz w:val="24"/>
                <w:szCs w:val="24"/>
              </w:rPr>
              <w:t>具体事宜详见招标文件有关条款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6" w:type="dxa"/>
            <w:vAlign w:val="center"/>
          </w:tcPr>
          <w:p>
            <w:pPr>
              <w:jc w:val="center"/>
              <w:rPr>
                <w:rFonts w:ascii="宋体" w:hAnsi="宋体" w:cs="宋体"/>
                <w:color w:val="000000"/>
                <w:sz w:val="24"/>
                <w:szCs w:val="24"/>
              </w:rPr>
            </w:pPr>
            <w:r>
              <w:rPr>
                <w:rFonts w:hint="eastAsia" w:ascii="宋体" w:hAnsi="宋体" w:cs="宋体"/>
                <w:color w:val="000000"/>
                <w:sz w:val="24"/>
                <w:szCs w:val="24"/>
              </w:rPr>
              <w:t>11</w:t>
            </w:r>
          </w:p>
        </w:tc>
        <w:tc>
          <w:tcPr>
            <w:tcW w:w="2062" w:type="dxa"/>
            <w:vAlign w:val="center"/>
          </w:tcPr>
          <w:p>
            <w:pPr>
              <w:jc w:val="center"/>
              <w:rPr>
                <w:rFonts w:ascii="宋体" w:hAnsi="宋体" w:cs="宋体"/>
                <w:color w:val="000000"/>
                <w:sz w:val="24"/>
                <w:szCs w:val="24"/>
              </w:rPr>
            </w:pPr>
            <w:r>
              <w:rPr>
                <w:rFonts w:hint="eastAsia" w:ascii="宋体" w:hAnsi="宋体" w:cs="宋体"/>
                <w:color w:val="000000"/>
                <w:sz w:val="24"/>
                <w:szCs w:val="24"/>
              </w:rPr>
              <w:t>发中标通知书</w:t>
            </w:r>
          </w:p>
        </w:tc>
        <w:tc>
          <w:tcPr>
            <w:tcW w:w="2676" w:type="dxa"/>
            <w:vAlign w:val="center"/>
          </w:tcPr>
          <w:p>
            <w:pPr>
              <w:jc w:val="center"/>
              <w:rPr>
                <w:rFonts w:ascii="宋体" w:hAnsi="宋体" w:cs="宋体"/>
                <w:color w:val="000000"/>
                <w:sz w:val="24"/>
                <w:szCs w:val="24"/>
              </w:rPr>
            </w:pPr>
            <w:r>
              <w:rPr>
                <w:rFonts w:hint="eastAsia" w:ascii="宋体" w:hAnsi="宋体" w:cs="宋体"/>
                <w:color w:val="000000"/>
                <w:sz w:val="24"/>
                <w:szCs w:val="24"/>
              </w:rPr>
              <w:t>公示结束后</w:t>
            </w:r>
          </w:p>
        </w:tc>
        <w:tc>
          <w:tcPr>
            <w:tcW w:w="4072" w:type="dxa"/>
            <w:vAlign w:val="center"/>
          </w:tcPr>
          <w:p>
            <w:pPr>
              <w:jc w:val="left"/>
              <w:rPr>
                <w:rFonts w:ascii="宋体" w:hAnsi="宋体" w:cs="宋体"/>
                <w:color w:val="000000"/>
                <w:sz w:val="24"/>
                <w:szCs w:val="24"/>
              </w:rPr>
            </w:pPr>
            <w:r>
              <w:rPr>
                <w:rFonts w:hint="eastAsia" w:ascii="宋体" w:hAnsi="宋体" w:cs="宋体"/>
                <w:color w:val="000000"/>
                <w:sz w:val="24"/>
                <w:szCs w:val="24"/>
              </w:rPr>
              <w:t>1、http://lssggzy.lishui.gov.cn/ldweb/书面发送给中标单位；</w:t>
            </w:r>
          </w:p>
          <w:p>
            <w:pPr>
              <w:jc w:val="left"/>
              <w:rPr>
                <w:rFonts w:ascii="宋体" w:hAnsi="宋体" w:cs="宋体"/>
                <w:color w:val="000000"/>
                <w:sz w:val="24"/>
                <w:szCs w:val="24"/>
              </w:rPr>
            </w:pPr>
            <w:r>
              <w:rPr>
                <w:rFonts w:hint="eastAsia" w:ascii="宋体" w:hAnsi="宋体" w:cs="宋体"/>
                <w:color w:val="000000"/>
                <w:sz w:val="24"/>
                <w:szCs w:val="24"/>
              </w:rPr>
              <w:t>2、在丽水市公共资源交易网（莲都）告知其他投标单位中标结果。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6" w:type="dxa"/>
            <w:vAlign w:val="center"/>
          </w:tcPr>
          <w:p>
            <w:pPr>
              <w:jc w:val="center"/>
              <w:rPr>
                <w:rFonts w:ascii="宋体" w:hAnsi="宋体" w:cs="宋体"/>
                <w:color w:val="000000"/>
                <w:sz w:val="24"/>
                <w:szCs w:val="24"/>
              </w:rPr>
            </w:pPr>
            <w:r>
              <w:rPr>
                <w:rFonts w:hint="eastAsia" w:ascii="宋体" w:hAnsi="宋体" w:cs="宋体"/>
                <w:color w:val="000000"/>
                <w:sz w:val="24"/>
                <w:szCs w:val="24"/>
              </w:rPr>
              <w:t>12</w:t>
            </w:r>
          </w:p>
        </w:tc>
        <w:tc>
          <w:tcPr>
            <w:tcW w:w="2062" w:type="dxa"/>
            <w:vAlign w:val="center"/>
          </w:tcPr>
          <w:p>
            <w:pPr>
              <w:jc w:val="center"/>
              <w:rPr>
                <w:rFonts w:ascii="宋体" w:hAnsi="宋体" w:cs="宋体"/>
                <w:color w:val="000000"/>
                <w:sz w:val="24"/>
                <w:szCs w:val="24"/>
              </w:rPr>
            </w:pPr>
            <w:r>
              <w:rPr>
                <w:rFonts w:hint="eastAsia" w:ascii="宋体" w:hAnsi="宋体" w:cs="宋体"/>
                <w:color w:val="000000"/>
                <w:sz w:val="24"/>
                <w:szCs w:val="24"/>
              </w:rPr>
              <w:t>签订合同</w:t>
            </w:r>
          </w:p>
        </w:tc>
        <w:tc>
          <w:tcPr>
            <w:tcW w:w="2676" w:type="dxa"/>
            <w:vAlign w:val="center"/>
          </w:tcPr>
          <w:p>
            <w:pPr>
              <w:jc w:val="center"/>
              <w:rPr>
                <w:rFonts w:ascii="宋体" w:hAnsi="宋体" w:cs="宋体"/>
                <w:color w:val="000000"/>
                <w:sz w:val="24"/>
                <w:szCs w:val="24"/>
              </w:rPr>
            </w:pPr>
            <w:r>
              <w:rPr>
                <w:rFonts w:hint="eastAsia" w:ascii="宋体" w:hAnsi="宋体" w:cs="宋体"/>
                <w:color w:val="000000"/>
                <w:sz w:val="24"/>
                <w:szCs w:val="24"/>
              </w:rPr>
              <w:t>中标通知书发出之日起  10日内</w:t>
            </w:r>
          </w:p>
        </w:tc>
        <w:tc>
          <w:tcPr>
            <w:tcW w:w="4072" w:type="dxa"/>
            <w:vAlign w:val="center"/>
          </w:tcPr>
          <w:p>
            <w:pPr>
              <w:pStyle w:val="11"/>
              <w:spacing w:before="0" w:beforeAutospacing="0" w:after="0" w:afterAutospacing="0"/>
              <w:jc w:val="left"/>
              <w:rPr>
                <w:color w:val="000000"/>
              </w:rPr>
            </w:pPr>
            <w:r>
              <w:rPr>
                <w:rFonts w:hint="eastAsia"/>
                <w:color w:val="000000"/>
              </w:rPr>
              <w:t>地点：丽水市莲都区城乡建设投资有限公司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6" w:type="dxa"/>
            <w:vAlign w:val="center"/>
          </w:tcPr>
          <w:p>
            <w:pPr>
              <w:jc w:val="center"/>
              <w:rPr>
                <w:rFonts w:ascii="宋体" w:hAnsi="宋体" w:cs="宋体"/>
                <w:color w:val="000000"/>
                <w:sz w:val="24"/>
                <w:szCs w:val="24"/>
              </w:rPr>
            </w:pPr>
            <w:r>
              <w:rPr>
                <w:rFonts w:hint="eastAsia" w:ascii="宋体" w:hAnsi="宋体" w:cs="宋体"/>
                <w:color w:val="000000"/>
                <w:sz w:val="24"/>
                <w:szCs w:val="24"/>
              </w:rPr>
              <w:t>13</w:t>
            </w:r>
          </w:p>
        </w:tc>
        <w:tc>
          <w:tcPr>
            <w:tcW w:w="2062" w:type="dxa"/>
            <w:vAlign w:val="center"/>
          </w:tcPr>
          <w:p>
            <w:pPr>
              <w:jc w:val="center"/>
              <w:rPr>
                <w:rFonts w:ascii="宋体" w:hAnsi="宋体" w:cs="宋体"/>
                <w:color w:val="000000"/>
                <w:sz w:val="24"/>
                <w:szCs w:val="24"/>
              </w:rPr>
            </w:pPr>
            <w:r>
              <w:rPr>
                <w:rFonts w:hint="eastAsia" w:ascii="宋体" w:hAnsi="宋体" w:cs="宋体"/>
                <w:color w:val="000000"/>
                <w:sz w:val="24"/>
                <w:szCs w:val="24"/>
              </w:rPr>
              <w:t>投标保证金的退还（按招标文件规定不予退还情况的除外）</w:t>
            </w:r>
          </w:p>
        </w:tc>
        <w:tc>
          <w:tcPr>
            <w:tcW w:w="6748" w:type="dxa"/>
            <w:gridSpan w:val="2"/>
            <w:vAlign w:val="center"/>
          </w:tcPr>
          <w:p>
            <w:pPr>
              <w:rPr>
                <w:rFonts w:ascii="宋体" w:hAnsi="宋体" w:cs="宋体"/>
                <w:color w:val="000000"/>
                <w:sz w:val="24"/>
                <w:szCs w:val="24"/>
              </w:rPr>
            </w:pPr>
            <w:r>
              <w:rPr>
                <w:rFonts w:hint="eastAsia" w:ascii="宋体" w:hAnsi="宋体" w:cs="宋体"/>
                <w:sz w:val="24"/>
                <w:szCs w:val="24"/>
              </w:rPr>
              <w:t>中标单位的投标保证金在合同签订后5日内退还，其余投标人的投标保证金在确定中标候选人后5日内退还</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6" w:type="dxa"/>
            <w:vAlign w:val="center"/>
          </w:tcPr>
          <w:p>
            <w:pPr>
              <w:jc w:val="center"/>
              <w:rPr>
                <w:rFonts w:ascii="宋体" w:hAnsi="宋体" w:cs="宋体"/>
                <w:color w:val="000000"/>
                <w:sz w:val="24"/>
                <w:szCs w:val="24"/>
              </w:rPr>
            </w:pPr>
            <w:r>
              <w:rPr>
                <w:rFonts w:hint="eastAsia" w:ascii="宋体" w:hAnsi="宋体" w:cs="宋体"/>
                <w:color w:val="000000"/>
                <w:sz w:val="24"/>
                <w:szCs w:val="24"/>
              </w:rPr>
              <w:t>14</w:t>
            </w:r>
          </w:p>
        </w:tc>
        <w:tc>
          <w:tcPr>
            <w:tcW w:w="2062" w:type="dxa"/>
            <w:vAlign w:val="center"/>
          </w:tcPr>
          <w:p>
            <w:pPr>
              <w:jc w:val="center"/>
              <w:rPr>
                <w:rFonts w:ascii="宋体" w:hAnsi="宋体" w:cs="宋体"/>
                <w:color w:val="000000"/>
                <w:sz w:val="24"/>
                <w:szCs w:val="24"/>
              </w:rPr>
            </w:pPr>
            <w:r>
              <w:rPr>
                <w:rFonts w:hint="eastAsia" w:ascii="宋体" w:hAnsi="宋体" w:cs="宋体"/>
                <w:color w:val="000000"/>
                <w:sz w:val="24"/>
                <w:szCs w:val="24"/>
              </w:rPr>
              <w:t>履约保证金</w:t>
            </w:r>
          </w:p>
        </w:tc>
        <w:tc>
          <w:tcPr>
            <w:tcW w:w="6748" w:type="dxa"/>
            <w:gridSpan w:val="2"/>
            <w:vAlign w:val="center"/>
          </w:tcPr>
          <w:p>
            <w:pPr>
              <w:rPr>
                <w:rFonts w:ascii="宋体" w:hAnsi="宋体" w:cs="宋体"/>
                <w:color w:val="000000"/>
                <w:sz w:val="24"/>
                <w:szCs w:val="24"/>
              </w:rPr>
            </w:pPr>
            <w:r>
              <w:rPr>
                <w:rFonts w:hint="eastAsia" w:ascii="宋体" w:hAnsi="宋体" w:cs="宋体"/>
                <w:color w:val="000000"/>
                <w:sz w:val="24"/>
                <w:szCs w:val="24"/>
              </w:rPr>
              <w:t>提交履约保证金人民币</w:t>
            </w:r>
            <w:r>
              <w:rPr>
                <w:rFonts w:hint="eastAsia" w:ascii="宋体" w:hAnsi="宋体" w:cs="宋体"/>
                <w:b/>
                <w:bCs/>
                <w:color w:val="000000"/>
                <w:sz w:val="24"/>
                <w:szCs w:val="24"/>
                <w:u w:val="single"/>
              </w:rPr>
              <w:t>壹</w:t>
            </w:r>
            <w:r>
              <w:rPr>
                <w:rFonts w:hint="eastAsia" w:ascii="宋体" w:hAnsi="宋体" w:cs="宋体"/>
                <w:color w:val="000000"/>
                <w:sz w:val="24"/>
                <w:szCs w:val="24"/>
              </w:rPr>
              <w:t>万元。</w:t>
            </w:r>
          </w:p>
        </w:tc>
      </w:tr>
    </w:tbl>
    <w:p>
      <w:pPr>
        <w:keepNext/>
        <w:keepLines/>
        <w:widowControl/>
        <w:wordWrap w:val="0"/>
        <w:snapToGrid w:val="0"/>
        <w:rPr>
          <w:rFonts w:ascii="宋体" w:hAnsi="宋体" w:cs="宋体"/>
          <w:snapToGrid w:val="0"/>
          <w:color w:val="000000"/>
          <w:sz w:val="24"/>
          <w:szCs w:val="24"/>
        </w:rPr>
      </w:pPr>
      <w:r>
        <w:rPr>
          <w:rFonts w:hint="eastAsia" w:ascii="宋体" w:hAnsi="宋体" w:cs="宋体"/>
          <w:snapToGrid w:val="0"/>
          <w:color w:val="000000"/>
          <w:sz w:val="24"/>
          <w:szCs w:val="24"/>
        </w:rPr>
        <w:t>注：后面与本表有矛盾的以本表为准。</w:t>
      </w:r>
    </w:p>
    <w:p>
      <w:pPr>
        <w:pStyle w:val="2"/>
        <w:spacing w:beforeLines="100" w:afterLines="100" w:line="360" w:lineRule="auto"/>
        <w:jc w:val="left"/>
        <w:rPr>
          <w:rFonts w:ascii="宋体" w:hAnsi="宋体" w:cs="宋体"/>
          <w:color w:val="000000"/>
          <w:sz w:val="28"/>
          <w:szCs w:val="28"/>
        </w:rPr>
      </w:pPr>
      <w:r>
        <w:rPr>
          <w:rFonts w:hint="eastAsia" w:ascii="宋体" w:hAnsi="宋体" w:cs="宋体"/>
          <w:snapToGrid w:val="0"/>
          <w:color w:val="000000"/>
          <w:sz w:val="24"/>
          <w:szCs w:val="24"/>
        </w:rPr>
        <w:br w:type="page"/>
      </w:r>
      <w:bookmarkStart w:id="12" w:name="_Toc306738745"/>
      <w:bookmarkStart w:id="13" w:name="_Toc99096244"/>
      <w:bookmarkStart w:id="14" w:name="_Toc54688808"/>
      <w:r>
        <w:rPr>
          <w:rFonts w:hint="eastAsia" w:ascii="宋体" w:hAnsi="宋体" w:cs="宋体"/>
          <w:color w:val="000000"/>
          <w:sz w:val="28"/>
          <w:szCs w:val="28"/>
        </w:rPr>
        <w:t>一 、总则</w:t>
      </w:r>
      <w:bookmarkEnd w:id="12"/>
      <w:bookmarkEnd w:id="13"/>
      <w:bookmarkEnd w:id="14"/>
    </w:p>
    <w:p>
      <w:pPr>
        <w:snapToGrid w:val="0"/>
        <w:spacing w:line="360" w:lineRule="auto"/>
        <w:ind w:firstLine="480"/>
        <w:rPr>
          <w:rFonts w:ascii="宋体" w:hAnsi="宋体" w:cs="宋体"/>
          <w:color w:val="000000"/>
          <w:sz w:val="24"/>
          <w:szCs w:val="24"/>
        </w:rPr>
      </w:pPr>
      <w:r>
        <w:rPr>
          <w:rFonts w:hint="eastAsia" w:ascii="宋体" w:hAnsi="宋体" w:cs="宋体"/>
          <w:b/>
          <w:bCs/>
          <w:color w:val="000000"/>
          <w:sz w:val="24"/>
          <w:szCs w:val="24"/>
        </w:rPr>
        <w:t>1.招标范围：</w:t>
      </w:r>
    </w:p>
    <w:p>
      <w:pPr>
        <w:snapToGrid w:val="0"/>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 xml:space="preserve">2023-2024年度内丽水市莲都区城乡建设投资有限公司及下属的丽水市莲都区水务发展投资有限公司、丽水市莲都区交通发展有限公司作为项目业主和代建，浙江丽水莲都紫光环保科技有限公司作为代建的交通、水利、房建、市政等项目的设计、施工、监理等所有招标代理和造价咨询服务工作（单个项目中介服务费限不超过100万元的项目）。区城投公司可以根据具体情况指定其他子公司项目接受本次中标单位的服务，但不受本次招标限制。 </w:t>
      </w:r>
    </w:p>
    <w:p>
      <w:pPr>
        <w:snapToGrid w:val="0"/>
        <w:spacing w:line="360" w:lineRule="auto"/>
        <w:ind w:firstLine="480"/>
        <w:rPr>
          <w:rFonts w:ascii="宋体" w:hAnsi="宋体" w:cs="宋体"/>
          <w:b/>
          <w:bCs/>
          <w:color w:val="000000"/>
          <w:sz w:val="24"/>
          <w:szCs w:val="24"/>
        </w:rPr>
      </w:pPr>
      <w:r>
        <w:rPr>
          <w:rFonts w:hint="eastAsia" w:ascii="宋体" w:hAnsi="宋体" w:cs="宋体"/>
          <w:b/>
          <w:bCs/>
          <w:color w:val="000000"/>
          <w:sz w:val="24"/>
          <w:szCs w:val="24"/>
        </w:rPr>
        <w:t>2.服务内容：</w:t>
      </w:r>
    </w:p>
    <w:p>
      <w:pPr>
        <w:snapToGrid w:val="0"/>
        <w:spacing w:line="360" w:lineRule="auto"/>
        <w:ind w:firstLine="480"/>
        <w:rPr>
          <w:rFonts w:ascii="宋体" w:hAnsi="宋体" w:cs="宋体"/>
          <w:color w:val="000000"/>
          <w:sz w:val="24"/>
          <w:szCs w:val="24"/>
        </w:rPr>
      </w:pPr>
      <w:r>
        <w:rPr>
          <w:rFonts w:hint="eastAsia" w:ascii="宋体" w:hAnsi="宋体" w:cs="宋体"/>
          <w:color w:val="000000"/>
          <w:sz w:val="24"/>
          <w:szCs w:val="24"/>
        </w:rPr>
        <w:t>2.1 根据工程建设进度需要和招标人要求，负责制定招标各项目工作计划及招标方案，并报招标人审定；</w:t>
      </w:r>
    </w:p>
    <w:p>
      <w:pPr>
        <w:snapToGrid w:val="0"/>
        <w:spacing w:line="360" w:lineRule="auto"/>
        <w:ind w:firstLine="480"/>
        <w:rPr>
          <w:rFonts w:ascii="宋体" w:hAnsi="宋体" w:cs="宋体"/>
          <w:color w:val="000000"/>
          <w:sz w:val="24"/>
          <w:szCs w:val="24"/>
        </w:rPr>
      </w:pPr>
      <w:r>
        <w:rPr>
          <w:rFonts w:hint="eastAsia" w:ascii="宋体" w:hAnsi="宋体" w:cs="宋体"/>
          <w:color w:val="000000"/>
          <w:sz w:val="24"/>
          <w:szCs w:val="24"/>
        </w:rPr>
        <w:t>2.2 根据施工图纸、招标人的建议要求和施工现场的实际情况编制工程量清单及招标控制价，报有关部门审定；</w:t>
      </w:r>
    </w:p>
    <w:p>
      <w:pPr>
        <w:snapToGrid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2.3 起草招标公告，编制招标文件，报招标人审定及招标监管机构备案，并负责发布及出售招标文件； </w:t>
      </w:r>
    </w:p>
    <w:p>
      <w:pPr>
        <w:snapToGrid w:val="0"/>
        <w:spacing w:line="360" w:lineRule="auto"/>
        <w:ind w:firstLine="480"/>
        <w:rPr>
          <w:rFonts w:ascii="宋体" w:hAnsi="宋体" w:cs="宋体"/>
          <w:color w:val="000000"/>
          <w:sz w:val="24"/>
          <w:szCs w:val="24"/>
        </w:rPr>
      </w:pPr>
      <w:r>
        <w:rPr>
          <w:rFonts w:hint="eastAsia" w:ascii="宋体" w:hAnsi="宋体" w:cs="宋体"/>
          <w:color w:val="000000"/>
          <w:sz w:val="24"/>
          <w:szCs w:val="24"/>
        </w:rPr>
        <w:t>2.4 组织现场踏勘和招标答疑，补遗文件报招标人审定及招标监管机构备案，并发布补遗文件；</w:t>
      </w:r>
    </w:p>
    <w:p>
      <w:pPr>
        <w:snapToGrid w:val="0"/>
        <w:spacing w:line="360" w:lineRule="auto"/>
        <w:ind w:firstLine="480"/>
        <w:rPr>
          <w:rFonts w:ascii="宋体" w:hAnsi="宋体" w:cs="宋体"/>
          <w:color w:val="000000"/>
          <w:sz w:val="24"/>
          <w:szCs w:val="24"/>
        </w:rPr>
      </w:pPr>
      <w:r>
        <w:rPr>
          <w:rFonts w:hint="eastAsia" w:ascii="宋体" w:hAnsi="宋体" w:cs="宋体"/>
          <w:color w:val="000000"/>
          <w:sz w:val="24"/>
          <w:szCs w:val="24"/>
        </w:rPr>
        <w:t>2.5 负责组织开标、评标、决标会议的会务安排，协助招标人抽取评标专家；</w:t>
      </w:r>
    </w:p>
    <w:p>
      <w:pPr>
        <w:snapToGrid w:val="0"/>
        <w:spacing w:line="360" w:lineRule="auto"/>
        <w:ind w:firstLine="480"/>
        <w:rPr>
          <w:rFonts w:ascii="宋体" w:hAnsi="宋体" w:cs="宋体"/>
          <w:color w:val="000000"/>
          <w:sz w:val="24"/>
          <w:szCs w:val="24"/>
        </w:rPr>
      </w:pPr>
      <w:r>
        <w:rPr>
          <w:rFonts w:hint="eastAsia" w:ascii="宋体" w:hAnsi="宋体" w:cs="宋体"/>
          <w:color w:val="000000"/>
          <w:sz w:val="24"/>
          <w:szCs w:val="24"/>
        </w:rPr>
        <w:t>2.6 负责准备评标辅助表格和资料，解释招标文件及评标办法，协助评标委员会询标、统计及评标报告的打印录入工作，负责评标报告及相关资料的整理、移交、备案公示；</w:t>
      </w:r>
    </w:p>
    <w:p>
      <w:pPr>
        <w:snapToGrid w:val="0"/>
        <w:spacing w:line="360" w:lineRule="auto"/>
        <w:ind w:firstLine="480"/>
        <w:rPr>
          <w:rFonts w:ascii="宋体" w:hAnsi="宋体" w:cs="宋体"/>
          <w:color w:val="000000"/>
          <w:sz w:val="24"/>
          <w:szCs w:val="24"/>
        </w:rPr>
      </w:pPr>
      <w:r>
        <w:rPr>
          <w:rFonts w:hint="eastAsia" w:ascii="宋体" w:hAnsi="宋体" w:cs="宋体"/>
          <w:color w:val="000000"/>
          <w:sz w:val="24"/>
          <w:szCs w:val="24"/>
        </w:rPr>
        <w:t>2.7 协助招标人决标，报招标监管机构备案后发放中标通知书；</w:t>
      </w:r>
    </w:p>
    <w:p>
      <w:pPr>
        <w:snapToGrid w:val="0"/>
        <w:spacing w:line="360" w:lineRule="auto"/>
        <w:ind w:firstLine="480"/>
        <w:rPr>
          <w:rFonts w:ascii="宋体" w:hAnsi="宋体" w:cs="宋体"/>
          <w:color w:val="000000"/>
          <w:sz w:val="24"/>
          <w:szCs w:val="24"/>
        </w:rPr>
      </w:pPr>
      <w:r>
        <w:rPr>
          <w:rFonts w:hint="eastAsia" w:ascii="宋体" w:hAnsi="宋体" w:cs="宋体"/>
          <w:color w:val="000000"/>
          <w:sz w:val="24"/>
          <w:szCs w:val="24"/>
        </w:rPr>
        <w:t>2.8 如有投诉举报，协助招标人配合招标监管机构的调查处理，未能按期决标时负责办理投标有效期的延长；</w:t>
      </w:r>
    </w:p>
    <w:p>
      <w:pPr>
        <w:snapToGrid w:val="0"/>
        <w:spacing w:line="360" w:lineRule="auto"/>
        <w:ind w:firstLine="480"/>
        <w:rPr>
          <w:rFonts w:ascii="宋体" w:hAnsi="宋体" w:cs="宋体"/>
          <w:color w:val="000000"/>
          <w:sz w:val="24"/>
          <w:szCs w:val="24"/>
        </w:rPr>
      </w:pPr>
      <w:r>
        <w:rPr>
          <w:rFonts w:hint="eastAsia" w:ascii="宋体" w:hAnsi="宋体" w:cs="宋体"/>
          <w:color w:val="000000"/>
          <w:sz w:val="24"/>
          <w:szCs w:val="24"/>
        </w:rPr>
        <w:t>2.9 协助招标人谈判、签订合同，并报招标监管机构备案；</w:t>
      </w:r>
    </w:p>
    <w:p>
      <w:pPr>
        <w:snapToGrid w:val="0"/>
        <w:spacing w:line="360" w:lineRule="auto"/>
        <w:ind w:firstLine="480"/>
        <w:rPr>
          <w:rFonts w:ascii="宋体" w:hAnsi="宋体" w:cs="宋体"/>
          <w:color w:val="000000"/>
          <w:sz w:val="24"/>
          <w:szCs w:val="24"/>
        </w:rPr>
      </w:pPr>
      <w:r>
        <w:rPr>
          <w:rFonts w:hint="eastAsia" w:ascii="宋体" w:hAnsi="宋体" w:cs="宋体"/>
          <w:color w:val="000000"/>
          <w:sz w:val="24"/>
          <w:szCs w:val="24"/>
        </w:rPr>
        <w:t>2.10 协助招标人按招标文件和招标代理合同的约定办理投标保证金等相关事宜；</w:t>
      </w:r>
    </w:p>
    <w:p>
      <w:pPr>
        <w:snapToGrid w:val="0"/>
        <w:spacing w:line="360" w:lineRule="auto"/>
        <w:ind w:firstLine="480"/>
        <w:rPr>
          <w:rFonts w:ascii="宋体" w:hAnsi="宋体" w:cs="宋体"/>
          <w:color w:val="000000"/>
          <w:sz w:val="24"/>
          <w:szCs w:val="24"/>
        </w:rPr>
      </w:pPr>
      <w:r>
        <w:rPr>
          <w:rFonts w:hint="eastAsia" w:ascii="宋体" w:hAnsi="宋体" w:cs="宋体"/>
          <w:color w:val="000000"/>
          <w:sz w:val="24"/>
          <w:szCs w:val="24"/>
        </w:rPr>
        <w:t>2.11 法律、法规或招标代理合同规定的其他招标代理应提供的服务；</w:t>
      </w:r>
    </w:p>
    <w:p>
      <w:pPr>
        <w:snapToGrid w:val="0"/>
        <w:spacing w:line="360" w:lineRule="auto"/>
        <w:ind w:firstLine="480"/>
        <w:rPr>
          <w:rFonts w:ascii="宋体" w:hAnsi="宋体" w:cs="宋体"/>
          <w:color w:val="000000"/>
          <w:sz w:val="24"/>
          <w:szCs w:val="24"/>
        </w:rPr>
      </w:pPr>
      <w:r>
        <w:rPr>
          <w:rFonts w:hint="eastAsia" w:ascii="宋体" w:hAnsi="宋体" w:cs="宋体"/>
          <w:color w:val="000000"/>
          <w:sz w:val="24"/>
          <w:szCs w:val="24"/>
        </w:rPr>
        <w:t>2.12 每项招标代理业务结束后，向招标人提供该项招标代理完整成果资料。</w:t>
      </w:r>
    </w:p>
    <w:p>
      <w:pPr>
        <w:snapToGrid w:val="0"/>
        <w:spacing w:line="360" w:lineRule="auto"/>
        <w:ind w:firstLine="480"/>
        <w:rPr>
          <w:rFonts w:ascii="宋体" w:hAnsi="宋体" w:cs="宋体"/>
          <w:b/>
          <w:bCs/>
          <w:color w:val="000000"/>
          <w:sz w:val="24"/>
          <w:szCs w:val="24"/>
        </w:rPr>
      </w:pPr>
      <w:r>
        <w:rPr>
          <w:rFonts w:hint="eastAsia" w:ascii="宋体" w:hAnsi="宋体" w:cs="宋体"/>
          <w:b/>
          <w:bCs/>
          <w:color w:val="000000"/>
          <w:sz w:val="24"/>
          <w:szCs w:val="24"/>
        </w:rPr>
        <w:t>3. 投标报价费率</w:t>
      </w:r>
    </w:p>
    <w:p>
      <w:pPr>
        <w:snapToGrid w:val="0"/>
        <w:spacing w:line="360" w:lineRule="auto"/>
        <w:ind w:firstLine="480"/>
        <w:rPr>
          <w:rFonts w:ascii="宋体" w:hAnsi="宋体" w:cs="宋体"/>
          <w:color w:val="000000"/>
          <w:sz w:val="24"/>
          <w:szCs w:val="24"/>
        </w:rPr>
      </w:pPr>
      <w:r>
        <w:rPr>
          <w:rFonts w:hint="eastAsia" w:ascii="宋体" w:hAnsi="宋体" w:cs="宋体"/>
          <w:color w:val="000000"/>
          <w:sz w:val="24"/>
          <w:szCs w:val="24"/>
        </w:rPr>
        <w:t>3.1 本次招标人设招标代理和工程造价咨询的投标报价费率范围(详见投标人须知前附表)，若投标人的招标代理、工程造价咨询的投标报价费率不在其投标报价费率范围之内的，作无效标处理。</w:t>
      </w:r>
    </w:p>
    <w:p>
      <w:pPr>
        <w:snapToGrid w:val="0"/>
        <w:spacing w:line="360" w:lineRule="auto"/>
        <w:ind w:firstLine="480"/>
        <w:rPr>
          <w:rFonts w:ascii="宋体" w:hAnsi="宋体" w:cs="宋体"/>
          <w:color w:val="000000"/>
          <w:sz w:val="24"/>
          <w:szCs w:val="24"/>
        </w:rPr>
      </w:pPr>
      <w:r>
        <w:rPr>
          <w:rFonts w:hint="eastAsia" w:ascii="宋体" w:hAnsi="宋体" w:cs="宋体"/>
          <w:color w:val="000000"/>
          <w:sz w:val="24"/>
          <w:szCs w:val="24"/>
        </w:rPr>
        <w:t>3.2 根据相关文件要求，招标代理和工程造价咨询实行分开计费。</w:t>
      </w:r>
    </w:p>
    <w:p>
      <w:pPr>
        <w:spacing w:line="360" w:lineRule="auto"/>
        <w:ind w:firstLine="480"/>
        <w:rPr>
          <w:rFonts w:ascii="宋体" w:hAnsi="宋体"/>
          <w:bCs/>
          <w:sz w:val="24"/>
          <w:szCs w:val="24"/>
          <w:highlight w:val="none"/>
        </w:rPr>
      </w:pPr>
      <w:r>
        <w:rPr>
          <w:rFonts w:hint="eastAsia" w:ascii="宋体" w:hAnsi="宋体"/>
          <w:bCs/>
          <w:sz w:val="24"/>
          <w:highlight w:val="none"/>
        </w:rPr>
        <w:t>招标代理服务费</w:t>
      </w:r>
      <w:r>
        <w:rPr>
          <w:rFonts w:hint="eastAsia" w:ascii="宋体" w:hAnsi="宋体" w:cs="宋体"/>
          <w:bCs/>
          <w:sz w:val="24"/>
          <w:szCs w:val="24"/>
          <w:highlight w:val="none"/>
        </w:rPr>
        <w:t>参照丽发改价管【2011】204号文件收费标准×中标费率计取</w:t>
      </w:r>
      <w:r>
        <w:rPr>
          <w:rFonts w:hint="eastAsia" w:ascii="宋体" w:hAnsi="宋体"/>
          <w:bCs/>
          <w:sz w:val="24"/>
          <w:highlight w:val="none"/>
        </w:rPr>
        <w:t>，计费基数为单个服务项目的中标金额，</w:t>
      </w:r>
      <w:r>
        <w:rPr>
          <w:rFonts w:hint="eastAsia" w:ascii="宋体" w:hAnsi="宋体" w:cs="宋体"/>
          <w:bCs/>
          <w:sz w:val="24"/>
          <w:szCs w:val="24"/>
          <w:highlight w:val="none"/>
        </w:rPr>
        <w:t>单个项目招标代理服务费不足</w:t>
      </w:r>
      <w:r>
        <w:rPr>
          <w:rFonts w:hint="eastAsia" w:ascii="宋体" w:hAnsi="宋体"/>
          <w:bCs/>
          <w:sz w:val="24"/>
          <w:szCs w:val="24"/>
          <w:highlight w:val="none"/>
        </w:rPr>
        <w:t>4000</w:t>
      </w:r>
      <w:r>
        <w:rPr>
          <w:rFonts w:hint="eastAsia" w:ascii="宋体" w:hAnsi="宋体" w:cs="宋体"/>
          <w:bCs/>
          <w:sz w:val="24"/>
          <w:szCs w:val="24"/>
          <w:highlight w:val="none"/>
        </w:rPr>
        <w:t>元的按</w:t>
      </w:r>
      <w:r>
        <w:rPr>
          <w:rFonts w:hint="eastAsia" w:ascii="宋体" w:hAnsi="宋体"/>
          <w:bCs/>
          <w:sz w:val="24"/>
          <w:szCs w:val="24"/>
          <w:highlight w:val="none"/>
        </w:rPr>
        <w:t>4000</w:t>
      </w:r>
      <w:r>
        <w:rPr>
          <w:rFonts w:hint="eastAsia" w:ascii="宋体" w:hAnsi="宋体" w:cs="宋体"/>
          <w:bCs/>
          <w:sz w:val="24"/>
          <w:szCs w:val="24"/>
          <w:highlight w:val="none"/>
        </w:rPr>
        <w:t>元计取；</w:t>
      </w:r>
      <w:r>
        <w:rPr>
          <w:rFonts w:hint="eastAsia" w:ascii="宋体" w:hAnsi="宋体"/>
          <w:bCs/>
          <w:sz w:val="24"/>
          <w:highlight w:val="none"/>
        </w:rPr>
        <w:t>造价咨询费参照《浙江省建设工程造价咨询服务基准收费标准》浙价服【2009】84号文件收费标准</w:t>
      </w:r>
      <w:r>
        <w:rPr>
          <w:rFonts w:hint="eastAsia" w:ascii="宋体" w:hAnsi="宋体" w:cs="宋体"/>
          <w:bCs/>
          <w:sz w:val="24"/>
          <w:szCs w:val="24"/>
          <w:highlight w:val="none"/>
        </w:rPr>
        <w:t>×中标费率计取</w:t>
      </w:r>
      <w:r>
        <w:rPr>
          <w:rFonts w:hint="eastAsia" w:ascii="宋体" w:hAnsi="宋体"/>
          <w:bCs/>
          <w:sz w:val="24"/>
          <w:highlight w:val="none"/>
        </w:rPr>
        <w:t>，计费基数以单个项目审定的招标控制价（或预算）为准，</w:t>
      </w:r>
      <w:r>
        <w:rPr>
          <w:rFonts w:hint="eastAsia" w:ascii="宋体" w:hAnsi="宋体" w:cs="宋体"/>
          <w:bCs/>
          <w:sz w:val="24"/>
          <w:szCs w:val="24"/>
          <w:highlight w:val="none"/>
        </w:rPr>
        <w:t>单个项目造价咨询费用不足</w:t>
      </w:r>
      <w:r>
        <w:rPr>
          <w:rFonts w:hint="eastAsia" w:ascii="宋体" w:hAnsi="宋体"/>
          <w:bCs/>
          <w:sz w:val="24"/>
          <w:szCs w:val="24"/>
          <w:highlight w:val="none"/>
        </w:rPr>
        <w:t>2000</w:t>
      </w:r>
      <w:r>
        <w:rPr>
          <w:rFonts w:hint="eastAsia" w:ascii="宋体" w:hAnsi="宋体" w:cs="宋体"/>
          <w:bCs/>
          <w:sz w:val="24"/>
          <w:szCs w:val="24"/>
          <w:highlight w:val="none"/>
        </w:rPr>
        <w:t>元的按</w:t>
      </w:r>
      <w:r>
        <w:rPr>
          <w:rFonts w:hint="eastAsia" w:ascii="宋体" w:hAnsi="宋体"/>
          <w:bCs/>
          <w:sz w:val="24"/>
          <w:szCs w:val="24"/>
          <w:highlight w:val="none"/>
        </w:rPr>
        <w:t>2000</w:t>
      </w:r>
      <w:r>
        <w:rPr>
          <w:rFonts w:hint="eastAsia" w:ascii="宋体" w:hAnsi="宋体" w:cs="宋体"/>
          <w:bCs/>
          <w:sz w:val="24"/>
          <w:szCs w:val="24"/>
          <w:highlight w:val="none"/>
        </w:rPr>
        <w:t>元计取。</w:t>
      </w:r>
      <w:r>
        <w:rPr>
          <w:rFonts w:hint="eastAsia" w:ascii="宋体" w:hAnsi="宋体"/>
          <w:bCs/>
          <w:sz w:val="24"/>
          <w:szCs w:val="24"/>
          <w:highlight w:val="none"/>
        </w:rPr>
        <w:t xml:space="preserve"> </w:t>
      </w:r>
    </w:p>
    <w:p>
      <w:pPr>
        <w:spacing w:line="360" w:lineRule="auto"/>
        <w:ind w:firstLine="480"/>
        <w:rPr>
          <w:rFonts w:ascii="宋体" w:hAnsi="宋体" w:cs="宋体"/>
          <w:bCs/>
          <w:color w:val="000000" w:themeColor="text1"/>
          <w:sz w:val="24"/>
          <w:szCs w:val="24"/>
          <w:highlight w:val="none"/>
          <w14:textFill>
            <w14:solidFill>
              <w14:schemeClr w14:val="tx1"/>
            </w14:solidFill>
          </w14:textFill>
        </w:rPr>
      </w:pPr>
      <w:r>
        <w:rPr>
          <w:rFonts w:hint="eastAsia" w:ascii="宋体" w:hAnsi="宋体"/>
          <w:sz w:val="24"/>
          <w:szCs w:val="24"/>
          <w:highlight w:val="none"/>
        </w:rPr>
        <w:t xml:space="preserve">3.3 </w:t>
      </w:r>
      <w:r>
        <w:rPr>
          <w:rFonts w:hint="eastAsia" w:ascii="宋体" w:hAnsi="宋体" w:cs="宋体"/>
          <w:sz w:val="24"/>
          <w:szCs w:val="24"/>
          <w:highlight w:val="none"/>
        </w:rPr>
        <w:t>代理服务费的取费基数以单个服务项目合同价</w:t>
      </w:r>
      <w:r>
        <w:rPr>
          <w:rFonts w:ascii="宋体" w:hAnsi="宋体"/>
          <w:sz w:val="24"/>
          <w:szCs w:val="24"/>
          <w:highlight w:val="none"/>
        </w:rPr>
        <w:t>(</w:t>
      </w:r>
      <w:r>
        <w:rPr>
          <w:rFonts w:hint="eastAsia" w:ascii="宋体" w:hAnsi="宋体" w:cs="宋体"/>
          <w:sz w:val="24"/>
          <w:szCs w:val="24"/>
          <w:highlight w:val="none"/>
        </w:rPr>
        <w:t>即中标价</w:t>
      </w:r>
      <w:r>
        <w:rPr>
          <w:rFonts w:ascii="宋体" w:hAnsi="宋体"/>
          <w:sz w:val="24"/>
          <w:szCs w:val="24"/>
          <w:highlight w:val="none"/>
        </w:rPr>
        <w:t>)</w:t>
      </w:r>
      <w:r>
        <w:rPr>
          <w:rFonts w:hint="eastAsia" w:ascii="宋体" w:hAnsi="宋体" w:cs="宋体"/>
          <w:sz w:val="24"/>
          <w:szCs w:val="24"/>
          <w:highlight w:val="none"/>
        </w:rPr>
        <w:t>为准；工程量清单、工程标底或工程招标控制价（预算价）编制费的取费基数以单个项目的审定价为准；</w:t>
      </w:r>
      <w:r>
        <w:rPr>
          <w:rFonts w:hint="eastAsia" w:ascii="宋体" w:hAnsi="宋体" w:cs="宋体"/>
          <w:color w:val="000000" w:themeColor="text1"/>
          <w:sz w:val="24"/>
          <w:szCs w:val="24"/>
          <w:highlight w:val="none"/>
          <w14:textFill>
            <w14:solidFill>
              <w14:schemeClr w14:val="tx1"/>
            </w14:solidFill>
          </w14:textFill>
        </w:rPr>
        <w:t>工程招标控制价（预算价）审核费的取费基数以单个项目的审定价为准；结算审核费取费基数以单个项目的送审价为准。</w:t>
      </w:r>
    </w:p>
    <w:p>
      <w:pPr>
        <w:snapToGrid w:val="0"/>
        <w:spacing w:line="360" w:lineRule="auto"/>
        <w:ind w:firstLine="480"/>
        <w:rPr>
          <w:rFonts w:ascii="宋体" w:hAnsi="宋体" w:cs="宋体"/>
          <w:color w:val="000000"/>
          <w:sz w:val="24"/>
          <w:szCs w:val="24"/>
        </w:rPr>
      </w:pPr>
      <w:r>
        <w:rPr>
          <w:rFonts w:hint="eastAsia" w:ascii="宋体" w:hAnsi="宋体" w:cs="宋体"/>
          <w:color w:val="000000"/>
          <w:sz w:val="24"/>
          <w:szCs w:val="24"/>
        </w:rPr>
        <w:t>4.招标方式：本次招标采用公开招标。</w:t>
      </w:r>
    </w:p>
    <w:p>
      <w:pPr>
        <w:snapToGrid w:val="0"/>
        <w:spacing w:line="360" w:lineRule="auto"/>
        <w:ind w:firstLine="482"/>
        <w:rPr>
          <w:rFonts w:ascii="宋体" w:hAnsi="宋体" w:cs="宋体"/>
          <w:color w:val="000000"/>
          <w:sz w:val="24"/>
          <w:szCs w:val="24"/>
        </w:rPr>
      </w:pPr>
      <w:r>
        <w:rPr>
          <w:rFonts w:hint="eastAsia" w:ascii="宋体" w:hAnsi="宋体" w:cs="宋体"/>
          <w:bCs/>
          <w:color w:val="000000"/>
          <w:sz w:val="24"/>
          <w:szCs w:val="24"/>
        </w:rPr>
        <w:t>5.</w:t>
      </w:r>
      <w:r>
        <w:rPr>
          <w:rFonts w:hint="eastAsia" w:ascii="宋体" w:hAnsi="宋体" w:cs="宋体"/>
          <w:color w:val="000000"/>
          <w:sz w:val="24"/>
          <w:szCs w:val="24"/>
        </w:rPr>
        <w:t>本项目采用资格后审方式确定合格投标单位，资格审查在开标时进行。</w:t>
      </w:r>
    </w:p>
    <w:p>
      <w:pPr>
        <w:snapToGrid w:val="0"/>
        <w:spacing w:line="360" w:lineRule="auto"/>
        <w:ind w:firstLine="482"/>
        <w:rPr>
          <w:rFonts w:ascii="宋体" w:hAnsi="宋体" w:cs="宋体"/>
          <w:color w:val="000000"/>
          <w:sz w:val="24"/>
          <w:szCs w:val="24"/>
        </w:rPr>
      </w:pPr>
      <w:r>
        <w:rPr>
          <w:rFonts w:hint="eastAsia" w:ascii="宋体" w:hAnsi="宋体" w:cs="宋体"/>
          <w:bCs/>
          <w:color w:val="000000"/>
          <w:sz w:val="24"/>
          <w:szCs w:val="24"/>
        </w:rPr>
        <w:t>6.</w:t>
      </w:r>
      <w:r>
        <w:rPr>
          <w:rFonts w:hint="eastAsia" w:ascii="宋体" w:hAnsi="宋体" w:cs="宋体"/>
          <w:color w:val="000000"/>
          <w:sz w:val="24"/>
          <w:szCs w:val="24"/>
        </w:rPr>
        <w:t>本项目不允许投标人组成联合体投标，并不允许分包，也不接受挂靠的投标人投标。</w:t>
      </w:r>
    </w:p>
    <w:p>
      <w:pPr>
        <w:snapToGrid w:val="0"/>
        <w:spacing w:line="360" w:lineRule="auto"/>
        <w:ind w:firstLine="480" w:firstLineChars="200"/>
        <w:rPr>
          <w:rFonts w:ascii="宋体" w:hAnsi="宋体" w:cs="宋体"/>
          <w:color w:val="000000"/>
          <w:sz w:val="24"/>
          <w:szCs w:val="24"/>
        </w:rPr>
      </w:pPr>
      <w:r>
        <w:rPr>
          <w:rFonts w:hint="eastAsia" w:ascii="宋体" w:hAnsi="宋体" w:cs="宋体"/>
          <w:bCs/>
          <w:color w:val="000000"/>
          <w:sz w:val="24"/>
          <w:szCs w:val="24"/>
        </w:rPr>
        <w:t>7.</w:t>
      </w:r>
      <w:r>
        <w:rPr>
          <w:rFonts w:hint="eastAsia" w:ascii="宋体" w:hAnsi="宋体" w:cs="宋体"/>
          <w:color w:val="000000"/>
          <w:sz w:val="24"/>
          <w:szCs w:val="24"/>
        </w:rPr>
        <w:t>投标人为投标所发生的一切费用均由投标人承担。</w:t>
      </w:r>
    </w:p>
    <w:p>
      <w:pPr>
        <w:pStyle w:val="2"/>
        <w:spacing w:beforeLines="100" w:afterLines="100" w:line="360" w:lineRule="auto"/>
        <w:jc w:val="left"/>
        <w:rPr>
          <w:rFonts w:ascii="宋体" w:hAnsi="宋体" w:cs="宋体"/>
          <w:color w:val="000000"/>
          <w:sz w:val="28"/>
          <w:szCs w:val="28"/>
        </w:rPr>
      </w:pPr>
      <w:bookmarkStart w:id="15" w:name="_Toc99096245"/>
      <w:bookmarkStart w:id="16" w:name="_Toc306738752"/>
      <w:bookmarkStart w:id="17" w:name="_Toc54688809"/>
      <w:r>
        <w:rPr>
          <w:rFonts w:hint="eastAsia" w:ascii="宋体" w:hAnsi="宋体" w:cs="宋体"/>
          <w:color w:val="000000"/>
          <w:sz w:val="28"/>
          <w:szCs w:val="28"/>
        </w:rPr>
        <w:t>二、投标人资格</w:t>
      </w:r>
      <w:bookmarkEnd w:id="15"/>
      <w:bookmarkEnd w:id="16"/>
      <w:bookmarkEnd w:id="17"/>
    </w:p>
    <w:p>
      <w:pPr>
        <w:spacing w:line="360" w:lineRule="auto"/>
        <w:ind w:firstLine="482"/>
        <w:rPr>
          <w:rFonts w:ascii="宋体" w:hAnsi="宋体" w:cs="宋体"/>
          <w:color w:val="000000"/>
          <w:sz w:val="24"/>
          <w:szCs w:val="24"/>
        </w:rPr>
      </w:pPr>
      <w:bookmarkStart w:id="18" w:name="_Toc306738754"/>
      <w:bookmarkStart w:id="19" w:name="_Toc54688810"/>
      <w:r>
        <w:rPr>
          <w:rFonts w:hint="eastAsia" w:ascii="宋体" w:hAnsi="宋体" w:cs="宋体"/>
          <w:color w:val="000000"/>
          <w:sz w:val="24"/>
          <w:szCs w:val="24"/>
        </w:rPr>
        <w:t>1.资质类别和等级：投标人必须具备独立法人资格，其营业执照经营范围内同时具有招投标代理服务或工程管理服务和工程造价咨询；</w:t>
      </w:r>
    </w:p>
    <w:p>
      <w:pPr>
        <w:spacing w:line="360" w:lineRule="auto"/>
        <w:ind w:firstLine="482"/>
        <w:rPr>
          <w:rFonts w:ascii="宋体" w:hAnsi="宋体" w:cs="宋体"/>
          <w:color w:val="000000"/>
          <w:sz w:val="24"/>
          <w:szCs w:val="24"/>
        </w:rPr>
      </w:pPr>
      <w:r>
        <w:rPr>
          <w:rFonts w:hint="eastAsia" w:ascii="宋体" w:hAnsi="宋体" w:cs="宋体"/>
          <w:color w:val="000000"/>
          <w:sz w:val="24"/>
          <w:szCs w:val="24"/>
        </w:rPr>
        <w:t>2.招标代理负责人必须具有招标师职业资格或招标采购从业人员专业技术能力评价证书（中级），工程造价咨询负责人必须具有一级造价工程师（或2018年及以前取得的注册造价工程师）执业资格；</w:t>
      </w:r>
    </w:p>
    <w:p>
      <w:pPr>
        <w:spacing w:line="360" w:lineRule="auto"/>
        <w:ind w:firstLine="482"/>
        <w:rPr>
          <w:rFonts w:ascii="宋体" w:hAnsi="宋体" w:cs="宋体"/>
          <w:color w:val="000000"/>
          <w:sz w:val="24"/>
          <w:szCs w:val="24"/>
        </w:rPr>
      </w:pPr>
      <w:r>
        <w:rPr>
          <w:rFonts w:hint="eastAsia" w:ascii="宋体" w:hAnsi="宋体" w:cs="宋体"/>
          <w:color w:val="000000"/>
          <w:sz w:val="24"/>
          <w:szCs w:val="24"/>
        </w:rPr>
        <w:t>3.本项目不接受联合体投标。</w:t>
      </w:r>
    </w:p>
    <w:p>
      <w:pPr>
        <w:pStyle w:val="2"/>
        <w:spacing w:beforeLines="100" w:afterLines="100" w:line="360" w:lineRule="auto"/>
        <w:jc w:val="left"/>
        <w:rPr>
          <w:rFonts w:ascii="宋体" w:hAnsi="宋体" w:cs="宋体"/>
          <w:color w:val="000000"/>
          <w:sz w:val="28"/>
          <w:szCs w:val="28"/>
        </w:rPr>
      </w:pPr>
      <w:bookmarkStart w:id="20" w:name="_Toc99096246"/>
      <w:r>
        <w:rPr>
          <w:rFonts w:hint="eastAsia" w:ascii="宋体" w:hAnsi="宋体" w:cs="宋体"/>
          <w:color w:val="000000"/>
          <w:sz w:val="28"/>
          <w:szCs w:val="28"/>
        </w:rPr>
        <w:t>三、招标文件</w:t>
      </w:r>
      <w:bookmarkEnd w:id="18"/>
      <w:bookmarkEnd w:id="19"/>
      <w:bookmarkEnd w:id="20"/>
      <w:r>
        <w:rPr>
          <w:rFonts w:hint="eastAsia" w:ascii="宋体" w:hAnsi="宋体" w:cs="宋体"/>
          <w:color w:val="000000"/>
          <w:sz w:val="28"/>
          <w:szCs w:val="28"/>
        </w:rPr>
        <w:t xml:space="preserve"> </w:t>
      </w:r>
    </w:p>
    <w:p>
      <w:pPr>
        <w:spacing w:line="360" w:lineRule="auto"/>
        <w:ind w:firstLine="480"/>
        <w:rPr>
          <w:rFonts w:ascii="宋体" w:hAnsi="宋体" w:cs="宋体"/>
          <w:b/>
          <w:bCs/>
          <w:color w:val="000000"/>
          <w:sz w:val="24"/>
          <w:szCs w:val="24"/>
        </w:rPr>
      </w:pPr>
      <w:bookmarkStart w:id="21" w:name="_Toc475717656"/>
      <w:bookmarkStart w:id="22" w:name="_Toc306738755"/>
      <w:r>
        <w:rPr>
          <w:rFonts w:hint="eastAsia" w:ascii="宋体" w:hAnsi="宋体" w:cs="宋体"/>
          <w:b/>
          <w:bCs/>
          <w:color w:val="000000"/>
          <w:sz w:val="24"/>
          <w:szCs w:val="24"/>
        </w:rPr>
        <w:t>1.招标文件的组成</w:t>
      </w:r>
      <w:bookmarkEnd w:id="21"/>
      <w:bookmarkEnd w:id="22"/>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1.1 招标文件包括本文件及所有对招标文件的澄清或修改内容。</w:t>
      </w:r>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1.2 投标人获取招标文件后，应仔细检查招标文件的所有内容，如有残缺等问题应在招标答疑前向招标人提出，否则，由此引起的损失由投标人自己承担。</w:t>
      </w:r>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1.3 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或废标。</w:t>
      </w:r>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如发现招标文件及其评标办法存在含糊不清、相互矛盾、多种含义以及歧视性不公正条款及违法违规等内容，请在投标须知前附表中规定的时间前向招标人书面反映，逾期不再对招标文件的条款提出质疑。</w:t>
      </w:r>
    </w:p>
    <w:p>
      <w:pPr>
        <w:snapToGrid w:val="0"/>
        <w:spacing w:line="360" w:lineRule="auto"/>
        <w:ind w:firstLine="480"/>
        <w:rPr>
          <w:rFonts w:ascii="宋体" w:hAnsi="宋体" w:cs="宋体"/>
          <w:b/>
          <w:bCs/>
          <w:color w:val="000000"/>
          <w:sz w:val="24"/>
          <w:szCs w:val="24"/>
        </w:rPr>
      </w:pPr>
      <w:bookmarkStart w:id="23" w:name="_Toc475717657"/>
      <w:bookmarkStart w:id="24" w:name="_Toc306738756"/>
      <w:r>
        <w:rPr>
          <w:rFonts w:hint="eastAsia" w:ascii="宋体" w:hAnsi="宋体" w:cs="宋体"/>
          <w:b/>
          <w:bCs/>
          <w:color w:val="000000"/>
          <w:sz w:val="24"/>
          <w:szCs w:val="24"/>
        </w:rPr>
        <w:t>2.招标文件的澄清</w:t>
      </w:r>
      <w:bookmarkEnd w:id="23"/>
      <w:bookmarkEnd w:id="24"/>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szCs w:val="24"/>
        </w:rPr>
      </w:pPr>
      <w:r>
        <w:rPr>
          <w:rFonts w:hint="eastAsia" w:ascii="宋体" w:hAnsi="宋体" w:cs="宋体"/>
          <w:snapToGrid w:val="0"/>
          <w:color w:val="000000"/>
          <w:sz w:val="24"/>
          <w:szCs w:val="24"/>
        </w:rPr>
        <w:t>2.1 投标人在阅读招标文件和踏勘现场后，若对招标文件有异议需要澄清的，应在前附表要求的时间前，以书面形式（包括传真）不记名向招标人提出异议，招标人将通过丽水市公共资源交易网（莲都）上发布补充文件的形式予以解答。由此而产生的对招标文件内容的修改，以答疑澄清或修改招标文件的方式发出。</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szCs w:val="24"/>
        </w:rPr>
      </w:pPr>
      <w:r>
        <w:rPr>
          <w:rFonts w:hint="eastAsia" w:ascii="宋体" w:hAnsi="宋体" w:cs="宋体"/>
          <w:snapToGrid w:val="0"/>
          <w:color w:val="000000"/>
          <w:sz w:val="24"/>
          <w:szCs w:val="24"/>
        </w:rPr>
        <w:t>2.2 所有问题的解答，将在前附表二所列的时间内提供给所有潜在投标人。由此而产生的对招标文件内容的修改，以修改招标文件的方式发出。</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szCs w:val="24"/>
        </w:rPr>
      </w:pPr>
      <w:r>
        <w:rPr>
          <w:rFonts w:hint="eastAsia" w:ascii="宋体" w:hAnsi="宋体" w:cs="宋体"/>
          <w:snapToGrid w:val="0"/>
          <w:color w:val="000000"/>
          <w:sz w:val="24"/>
          <w:szCs w:val="24"/>
        </w:rPr>
        <w:t>2.3 招标人发布紧急公告，将在前附表二所列时间内通过</w:t>
      </w:r>
      <w:r>
        <w:rPr>
          <w:rFonts w:hint="eastAsia" w:ascii="宋体" w:hAnsi="宋体" w:cs="宋体"/>
          <w:b/>
          <w:bCs/>
          <w:snapToGrid w:val="0"/>
          <w:color w:val="000000"/>
          <w:sz w:val="24"/>
          <w:szCs w:val="24"/>
          <w:u w:val="single"/>
        </w:rPr>
        <w:t>丽水市公共资源交易网（莲都）上</w:t>
      </w:r>
      <w:r>
        <w:rPr>
          <w:rFonts w:hint="eastAsia" w:ascii="宋体" w:hAnsi="宋体" w:cs="宋体"/>
          <w:snapToGrid w:val="0"/>
          <w:color w:val="000000"/>
          <w:sz w:val="24"/>
          <w:szCs w:val="24"/>
        </w:rPr>
        <w:t>通知所有潜在投标人。</w:t>
      </w:r>
    </w:p>
    <w:p>
      <w:pPr>
        <w:snapToGrid w:val="0"/>
        <w:spacing w:line="360" w:lineRule="auto"/>
        <w:ind w:firstLine="480"/>
        <w:rPr>
          <w:rFonts w:ascii="宋体" w:hAnsi="宋体" w:cs="宋体"/>
          <w:b/>
          <w:bCs/>
          <w:color w:val="000000"/>
          <w:sz w:val="24"/>
          <w:szCs w:val="24"/>
        </w:rPr>
      </w:pPr>
      <w:bookmarkStart w:id="25" w:name="_Toc306738757"/>
      <w:bookmarkStart w:id="26" w:name="_Toc475717658"/>
      <w:r>
        <w:rPr>
          <w:rFonts w:hint="eastAsia" w:ascii="宋体" w:hAnsi="宋体" w:cs="宋体"/>
          <w:b/>
          <w:bCs/>
          <w:color w:val="000000"/>
          <w:sz w:val="24"/>
          <w:szCs w:val="24"/>
        </w:rPr>
        <w:t>3.招标文件的修改</w:t>
      </w:r>
      <w:bookmarkEnd w:id="25"/>
      <w:bookmarkEnd w:id="26"/>
    </w:p>
    <w:p>
      <w:pPr>
        <w:tabs>
          <w:tab w:val="left" w:pos="0"/>
          <w:tab w:val="left" w:pos="1134"/>
        </w:tabs>
        <w:adjustRightInd w:val="0"/>
        <w:snapToGrid w:val="0"/>
        <w:spacing w:line="360" w:lineRule="auto"/>
        <w:ind w:firstLine="480" w:firstLineChars="200"/>
        <w:rPr>
          <w:rFonts w:ascii="宋体" w:hAnsi="宋体" w:cs="宋体"/>
          <w:snapToGrid w:val="0"/>
          <w:color w:val="000000"/>
          <w:sz w:val="24"/>
          <w:szCs w:val="24"/>
        </w:rPr>
      </w:pPr>
      <w:r>
        <w:rPr>
          <w:rFonts w:hint="eastAsia" w:ascii="宋体" w:hAnsi="宋体" w:cs="宋体"/>
          <w:snapToGrid w:val="0"/>
          <w:color w:val="000000"/>
          <w:sz w:val="24"/>
          <w:szCs w:val="24"/>
        </w:rPr>
        <w:t>3.1 在前附表二规定的时间内，招标人通过</w:t>
      </w:r>
      <w:r>
        <w:rPr>
          <w:rFonts w:hint="eastAsia" w:ascii="宋体" w:hAnsi="宋体" w:cs="宋体"/>
          <w:b/>
          <w:bCs/>
          <w:snapToGrid w:val="0"/>
          <w:color w:val="000000"/>
          <w:sz w:val="24"/>
          <w:szCs w:val="24"/>
          <w:u w:val="single"/>
        </w:rPr>
        <w:t>丽水市公共资源交易网（莲都）</w:t>
      </w:r>
      <w:r>
        <w:rPr>
          <w:rFonts w:hint="eastAsia" w:ascii="宋体" w:hAnsi="宋体" w:cs="宋体"/>
          <w:snapToGrid w:val="0"/>
          <w:color w:val="000000"/>
          <w:sz w:val="24"/>
          <w:szCs w:val="24"/>
        </w:rPr>
        <w:t>上通知所有潜在投标人修改招标文件，修改招标文件经有关行政监督管理部门备案后有效。修改招标文件作为招标文件的组成部分，对投标人起同等约束作用。修改招标文件、招标文件的澄清及有关招标信息由投标人自行在</w:t>
      </w:r>
      <w:r>
        <w:rPr>
          <w:rFonts w:hint="eastAsia" w:ascii="宋体" w:hAnsi="宋体" w:cs="宋体"/>
          <w:b/>
          <w:bCs/>
          <w:snapToGrid w:val="0"/>
          <w:color w:val="000000"/>
          <w:sz w:val="24"/>
          <w:szCs w:val="24"/>
          <w:u w:val="single"/>
        </w:rPr>
        <w:t>丽水市公共资源交易网（莲都）</w:t>
      </w:r>
      <w:r>
        <w:rPr>
          <w:rFonts w:hint="eastAsia" w:ascii="宋体" w:hAnsi="宋体" w:cs="宋体"/>
          <w:snapToGrid w:val="0"/>
          <w:color w:val="000000"/>
          <w:sz w:val="24"/>
          <w:szCs w:val="24"/>
        </w:rPr>
        <w:t>上查阅，因投标人未及时查阅造成投标人损失的，招标人不承担责任。</w:t>
      </w:r>
    </w:p>
    <w:p>
      <w:pPr>
        <w:tabs>
          <w:tab w:val="left" w:pos="0"/>
          <w:tab w:val="left" w:pos="1134"/>
        </w:tabs>
        <w:adjustRightInd w:val="0"/>
        <w:snapToGrid w:val="0"/>
        <w:spacing w:line="360" w:lineRule="auto"/>
        <w:ind w:firstLine="480" w:firstLineChars="200"/>
        <w:rPr>
          <w:rFonts w:ascii="宋体" w:hAnsi="宋体" w:cs="宋体"/>
          <w:snapToGrid w:val="0"/>
          <w:color w:val="000000"/>
          <w:sz w:val="24"/>
          <w:szCs w:val="24"/>
        </w:rPr>
      </w:pPr>
      <w:r>
        <w:rPr>
          <w:rFonts w:hint="eastAsia" w:ascii="宋体" w:hAnsi="宋体" w:cs="宋体"/>
          <w:snapToGrid w:val="0"/>
          <w:color w:val="000000"/>
          <w:sz w:val="24"/>
          <w:szCs w:val="24"/>
        </w:rPr>
        <w:t>3.2 为使投标人在编制投标文件时把修改通知内容考虑进去，招标人可以酌情延长递交投标文件的截止日期。具体时间将在修改通知中写明。</w:t>
      </w:r>
    </w:p>
    <w:p>
      <w:pPr>
        <w:tabs>
          <w:tab w:val="left" w:pos="0"/>
          <w:tab w:val="left" w:pos="993"/>
          <w:tab w:val="left" w:pos="1134"/>
        </w:tabs>
        <w:adjustRightInd w:val="0"/>
        <w:snapToGrid w:val="0"/>
        <w:spacing w:line="360" w:lineRule="auto"/>
        <w:ind w:left="480"/>
        <w:rPr>
          <w:rFonts w:ascii="宋体" w:hAnsi="宋体" w:cs="宋体"/>
          <w:snapToGrid w:val="0"/>
          <w:color w:val="000000"/>
          <w:sz w:val="24"/>
          <w:szCs w:val="24"/>
        </w:rPr>
      </w:pPr>
      <w:r>
        <w:rPr>
          <w:rFonts w:hint="eastAsia" w:ascii="宋体" w:hAnsi="宋体" w:cs="宋体"/>
          <w:snapToGrid w:val="0"/>
          <w:color w:val="000000"/>
          <w:sz w:val="24"/>
          <w:szCs w:val="24"/>
        </w:rPr>
        <w:t>3.3 当招标文件、修改通知内容相互矛盾时，以最后发出的通知为准。</w:t>
      </w:r>
    </w:p>
    <w:p>
      <w:pPr>
        <w:tabs>
          <w:tab w:val="left" w:pos="0"/>
          <w:tab w:val="left" w:pos="1134"/>
        </w:tabs>
        <w:adjustRightInd w:val="0"/>
        <w:snapToGrid w:val="0"/>
        <w:spacing w:line="360" w:lineRule="auto"/>
        <w:ind w:firstLine="480" w:firstLineChars="200"/>
        <w:rPr>
          <w:rFonts w:ascii="宋体" w:hAnsi="宋体" w:cs="宋体"/>
          <w:snapToGrid w:val="0"/>
          <w:color w:val="000000"/>
          <w:sz w:val="24"/>
          <w:szCs w:val="24"/>
        </w:rPr>
      </w:pPr>
      <w:r>
        <w:rPr>
          <w:rFonts w:hint="eastAsia" w:ascii="宋体" w:hAnsi="宋体" w:cs="宋体"/>
          <w:color w:val="000000"/>
          <w:sz w:val="24"/>
          <w:szCs w:val="24"/>
        </w:rPr>
        <w:t>4.</w:t>
      </w:r>
      <w:r>
        <w:rPr>
          <w:rFonts w:hint="eastAsia" w:ascii="宋体" w:hAnsi="宋体" w:cs="宋体"/>
          <w:snapToGrid w:val="0"/>
          <w:color w:val="000000"/>
          <w:sz w:val="24"/>
          <w:szCs w:val="24"/>
        </w:rPr>
        <w:t>投标人应认真审阅招标文件中所有的招标公告、投标须知、合同条件、规定格式、要求说明、技术规范和资料等内容，如果投标人的投标文件及其他条件不能满足本招标文件的实质性要求，招标人在任何环节可拒绝其投标或作无效标处理，责任由投标单位自负。</w:t>
      </w:r>
    </w:p>
    <w:p>
      <w:pPr>
        <w:snapToGrid w:val="0"/>
        <w:spacing w:line="360" w:lineRule="auto"/>
        <w:ind w:firstLine="480"/>
        <w:rPr>
          <w:rFonts w:ascii="宋体" w:hAnsi="宋体" w:cs="宋体"/>
          <w:b/>
          <w:bCs/>
          <w:color w:val="000000"/>
          <w:sz w:val="24"/>
          <w:szCs w:val="24"/>
        </w:rPr>
      </w:pPr>
      <w:bookmarkStart w:id="27" w:name="_Toc306738758"/>
      <w:bookmarkStart w:id="28" w:name="_Toc475717659"/>
      <w:r>
        <w:rPr>
          <w:rFonts w:hint="eastAsia" w:ascii="宋体" w:hAnsi="宋体" w:cs="宋体"/>
          <w:b/>
          <w:bCs/>
          <w:color w:val="000000"/>
          <w:sz w:val="24"/>
          <w:szCs w:val="24"/>
        </w:rPr>
        <w:t>5.</w:t>
      </w:r>
      <w:bookmarkEnd w:id="27"/>
      <w:r>
        <w:rPr>
          <w:rFonts w:hint="eastAsia" w:ascii="宋体" w:hAnsi="宋体" w:cs="宋体"/>
          <w:b/>
          <w:bCs/>
          <w:color w:val="000000"/>
          <w:sz w:val="24"/>
          <w:szCs w:val="24"/>
        </w:rPr>
        <w:t>投标担保</w:t>
      </w:r>
      <w:bookmarkEnd w:id="28"/>
    </w:p>
    <w:p>
      <w:pPr>
        <w:snapToGrid w:val="0"/>
        <w:spacing w:line="360" w:lineRule="auto"/>
        <w:ind w:firstLine="480"/>
        <w:rPr>
          <w:rFonts w:ascii="宋体" w:hAnsi="宋体" w:cs="宋体"/>
          <w:sz w:val="24"/>
          <w:szCs w:val="24"/>
        </w:rPr>
      </w:pPr>
      <w:r>
        <w:rPr>
          <w:rFonts w:hint="eastAsia" w:ascii="宋体" w:hAnsi="宋体" w:cs="宋体"/>
          <w:sz w:val="24"/>
          <w:szCs w:val="24"/>
        </w:rPr>
        <w:t>5.1中标单位的投标保证金在合同签订后5日内退还，其余投标人的投标保证金在确定中标候选人后5日内退还</w:t>
      </w:r>
      <w:r>
        <w:rPr>
          <w:rFonts w:hint="eastAsia"/>
          <w:sz w:val="24"/>
          <w:szCs w:val="24"/>
        </w:rPr>
        <w:t>。</w:t>
      </w:r>
    </w:p>
    <w:p>
      <w:pPr>
        <w:snapToGrid w:val="0"/>
        <w:spacing w:line="360" w:lineRule="auto"/>
        <w:ind w:firstLine="480"/>
        <w:rPr>
          <w:rFonts w:ascii="宋体" w:hAnsi="宋体" w:cs="宋体"/>
          <w:color w:val="000000"/>
          <w:sz w:val="24"/>
          <w:szCs w:val="24"/>
        </w:rPr>
      </w:pPr>
      <w:r>
        <w:rPr>
          <w:rFonts w:hint="eastAsia" w:ascii="宋体" w:hAnsi="宋体" w:cs="宋体"/>
          <w:color w:val="000000"/>
          <w:sz w:val="24"/>
          <w:szCs w:val="24"/>
        </w:rPr>
        <w:t>5.2 投标单位有下列任何情况发生时，投标保证金将不予退还：</w:t>
      </w:r>
    </w:p>
    <w:p>
      <w:pPr>
        <w:snapToGrid w:val="0"/>
        <w:spacing w:line="360" w:lineRule="auto"/>
        <w:ind w:firstLine="480"/>
        <w:rPr>
          <w:rFonts w:ascii="宋体" w:hAnsi="宋体" w:cs="宋体"/>
          <w:color w:val="000000"/>
          <w:sz w:val="24"/>
          <w:szCs w:val="24"/>
        </w:rPr>
      </w:pPr>
      <w:r>
        <w:rPr>
          <w:rFonts w:hint="eastAsia" w:ascii="宋体" w:hAnsi="宋体" w:cs="宋体"/>
          <w:color w:val="000000"/>
          <w:sz w:val="24"/>
          <w:szCs w:val="24"/>
        </w:rPr>
        <w:t>（1）投标人在投标截止后撤销其投标文件的；</w:t>
      </w:r>
    </w:p>
    <w:p>
      <w:pPr>
        <w:snapToGrid w:val="0"/>
        <w:spacing w:line="360" w:lineRule="auto"/>
        <w:ind w:firstLine="480"/>
        <w:rPr>
          <w:rFonts w:ascii="宋体" w:hAnsi="宋体" w:cs="宋体"/>
          <w:color w:val="000000"/>
          <w:sz w:val="24"/>
          <w:szCs w:val="24"/>
        </w:rPr>
      </w:pPr>
      <w:r>
        <w:rPr>
          <w:rFonts w:hint="eastAsia" w:ascii="宋体" w:hAnsi="宋体" w:cs="宋体"/>
          <w:color w:val="000000"/>
          <w:sz w:val="24"/>
          <w:szCs w:val="24"/>
        </w:rPr>
        <w:t>（2）中标人无正当理由不与招标人订立合同，在签订合同时向招标人提出不合理附加条件，或者不按照招标文件要求提交履约保证金的；</w:t>
      </w:r>
    </w:p>
    <w:p>
      <w:pPr>
        <w:snapToGrid w:val="0"/>
        <w:spacing w:line="360" w:lineRule="auto"/>
        <w:ind w:firstLine="480"/>
        <w:rPr>
          <w:rFonts w:ascii="宋体" w:hAnsi="宋体" w:cs="宋体"/>
          <w:color w:val="000000"/>
          <w:sz w:val="24"/>
          <w:szCs w:val="24"/>
        </w:rPr>
      </w:pPr>
      <w:r>
        <w:rPr>
          <w:rFonts w:hint="eastAsia" w:ascii="宋体" w:hAnsi="宋体" w:cs="宋体"/>
          <w:color w:val="000000"/>
          <w:sz w:val="24"/>
          <w:szCs w:val="24"/>
        </w:rPr>
        <w:t>（3）投标人以他人的名义投标、串通投标、以行贿手段谋取中标等违法、违规行为的；</w:t>
      </w:r>
    </w:p>
    <w:p>
      <w:pPr>
        <w:snapToGrid w:val="0"/>
        <w:spacing w:line="360" w:lineRule="auto"/>
        <w:ind w:firstLine="480"/>
        <w:rPr>
          <w:rFonts w:ascii="宋体" w:hAnsi="宋体" w:cs="宋体"/>
          <w:color w:val="000000"/>
          <w:sz w:val="24"/>
          <w:szCs w:val="24"/>
        </w:rPr>
      </w:pPr>
      <w:r>
        <w:rPr>
          <w:rFonts w:hint="eastAsia" w:ascii="宋体" w:hAnsi="宋体" w:cs="宋体"/>
          <w:color w:val="000000"/>
          <w:sz w:val="24"/>
          <w:szCs w:val="24"/>
        </w:rPr>
        <w:t>（4）投标人递交伪造证件的；</w:t>
      </w:r>
    </w:p>
    <w:p>
      <w:pPr>
        <w:snapToGrid w:val="0"/>
        <w:spacing w:line="360" w:lineRule="auto"/>
        <w:ind w:firstLine="480"/>
        <w:rPr>
          <w:rFonts w:ascii="宋体" w:hAnsi="宋体" w:cs="宋体"/>
          <w:color w:val="000000"/>
          <w:sz w:val="24"/>
          <w:szCs w:val="24"/>
        </w:rPr>
      </w:pPr>
      <w:r>
        <w:rPr>
          <w:rFonts w:hint="eastAsia" w:ascii="宋体" w:hAnsi="宋体" w:cs="宋体"/>
          <w:color w:val="000000"/>
          <w:sz w:val="24"/>
          <w:szCs w:val="24"/>
        </w:rPr>
        <w:t>（5）经查实为骗取中标，在投标及投诉期间，仿造公文、提供虚假业绩等虚假证明材料的；</w:t>
      </w:r>
    </w:p>
    <w:p>
      <w:pPr>
        <w:snapToGrid w:val="0"/>
        <w:spacing w:line="360" w:lineRule="auto"/>
        <w:ind w:firstLine="480"/>
        <w:rPr>
          <w:rFonts w:ascii="宋体" w:hAnsi="宋体" w:cs="宋体"/>
          <w:color w:val="000000"/>
          <w:sz w:val="24"/>
          <w:szCs w:val="24"/>
        </w:rPr>
      </w:pPr>
      <w:r>
        <w:rPr>
          <w:rFonts w:hint="eastAsia" w:ascii="宋体" w:hAnsi="宋体" w:cs="宋体"/>
          <w:color w:val="000000"/>
          <w:sz w:val="24"/>
          <w:szCs w:val="24"/>
        </w:rPr>
        <w:t>（6）投标人涉及刑事犯罪、丧失投标主体资格或民事行为能力的。</w:t>
      </w:r>
    </w:p>
    <w:p>
      <w:pPr>
        <w:pStyle w:val="2"/>
        <w:spacing w:beforeLines="100" w:afterLines="100" w:line="360" w:lineRule="auto"/>
        <w:jc w:val="left"/>
        <w:rPr>
          <w:rFonts w:ascii="宋体" w:hAnsi="宋体" w:cs="宋体"/>
          <w:color w:val="000000"/>
          <w:sz w:val="28"/>
          <w:szCs w:val="28"/>
        </w:rPr>
      </w:pPr>
      <w:bookmarkStart w:id="29" w:name="_Toc306738759"/>
      <w:bookmarkStart w:id="30" w:name="_Toc99096247"/>
      <w:bookmarkStart w:id="31" w:name="_Toc54688811"/>
      <w:r>
        <w:rPr>
          <w:rFonts w:hint="eastAsia" w:ascii="宋体" w:hAnsi="宋体" w:cs="宋体"/>
          <w:color w:val="000000"/>
          <w:sz w:val="28"/>
          <w:szCs w:val="28"/>
        </w:rPr>
        <w:t>四、投标文件的编制</w:t>
      </w:r>
      <w:bookmarkEnd w:id="29"/>
      <w:bookmarkEnd w:id="30"/>
      <w:bookmarkEnd w:id="31"/>
    </w:p>
    <w:p>
      <w:pPr>
        <w:snapToGrid w:val="0"/>
        <w:spacing w:line="360" w:lineRule="auto"/>
        <w:ind w:firstLine="482"/>
        <w:rPr>
          <w:rFonts w:ascii="宋体" w:hAnsi="宋体" w:cs="宋体"/>
          <w:b/>
          <w:bCs/>
          <w:color w:val="000000"/>
          <w:sz w:val="24"/>
          <w:szCs w:val="24"/>
        </w:rPr>
      </w:pPr>
      <w:bookmarkStart w:id="32" w:name="_Toc475717661"/>
      <w:bookmarkStart w:id="33" w:name="_Toc306738760"/>
      <w:r>
        <w:rPr>
          <w:rFonts w:hint="eastAsia" w:ascii="宋体" w:hAnsi="宋体" w:cs="宋体"/>
          <w:b/>
          <w:bCs/>
          <w:color w:val="000000"/>
          <w:sz w:val="24"/>
          <w:szCs w:val="24"/>
        </w:rPr>
        <w:t>1．投标文件的语言及度量衡单位</w:t>
      </w:r>
      <w:bookmarkEnd w:id="32"/>
      <w:bookmarkEnd w:id="33"/>
    </w:p>
    <w:p>
      <w:pPr>
        <w:snapToGrid w:val="0"/>
        <w:spacing w:line="360" w:lineRule="auto"/>
        <w:ind w:firstLine="482"/>
        <w:rPr>
          <w:rFonts w:ascii="宋体" w:hAnsi="宋体" w:cs="宋体"/>
          <w:color w:val="000000"/>
          <w:sz w:val="24"/>
          <w:szCs w:val="24"/>
        </w:rPr>
      </w:pPr>
      <w:r>
        <w:rPr>
          <w:rFonts w:hint="eastAsia" w:ascii="宋体" w:hAnsi="宋体" w:cs="宋体"/>
          <w:color w:val="000000"/>
          <w:sz w:val="24"/>
          <w:szCs w:val="24"/>
        </w:rPr>
        <w:t>1.1 所有资料等均使用中文。如果投标人提供的文件资料以其他语言书写，投标人应将其译成中文作为投标的语言，如有差异，以中文为准。</w:t>
      </w:r>
    </w:p>
    <w:p>
      <w:pPr>
        <w:snapToGrid w:val="0"/>
        <w:spacing w:line="360" w:lineRule="auto"/>
        <w:ind w:firstLine="482"/>
        <w:rPr>
          <w:rFonts w:ascii="宋体" w:hAnsi="宋体" w:cs="宋体"/>
          <w:color w:val="000000"/>
          <w:sz w:val="24"/>
          <w:szCs w:val="24"/>
        </w:rPr>
      </w:pPr>
      <w:r>
        <w:rPr>
          <w:rFonts w:hint="eastAsia" w:ascii="宋体" w:hAnsi="宋体" w:cs="宋体"/>
          <w:color w:val="000000"/>
          <w:sz w:val="24"/>
          <w:szCs w:val="24"/>
        </w:rPr>
        <w:t>1.2 除项目另有规定外，投标文件使用的度量衡单位，均采用中华人民共和国法定计量单位。</w:t>
      </w:r>
    </w:p>
    <w:p>
      <w:pPr>
        <w:snapToGrid w:val="0"/>
        <w:spacing w:line="360" w:lineRule="auto"/>
        <w:ind w:firstLine="482"/>
        <w:rPr>
          <w:rFonts w:ascii="宋体" w:hAnsi="宋体" w:cs="宋体"/>
          <w:b/>
          <w:bCs/>
          <w:color w:val="000000"/>
          <w:sz w:val="24"/>
          <w:szCs w:val="24"/>
        </w:rPr>
      </w:pPr>
      <w:bookmarkStart w:id="34" w:name="_Toc475717662"/>
      <w:bookmarkStart w:id="35" w:name="_Toc306738761"/>
      <w:r>
        <w:rPr>
          <w:rFonts w:hint="eastAsia" w:ascii="宋体" w:hAnsi="宋体" w:cs="宋体"/>
          <w:b/>
          <w:bCs/>
          <w:color w:val="000000"/>
          <w:sz w:val="24"/>
          <w:szCs w:val="24"/>
        </w:rPr>
        <w:t>2. 投标文件的组成</w:t>
      </w:r>
      <w:bookmarkEnd w:id="34"/>
      <w:bookmarkEnd w:id="35"/>
    </w:p>
    <w:p>
      <w:pPr>
        <w:snapToGrid w:val="0"/>
        <w:spacing w:line="360" w:lineRule="auto"/>
        <w:ind w:firstLine="482"/>
        <w:rPr>
          <w:rFonts w:ascii="宋体" w:hAnsi="宋体" w:cs="宋体"/>
          <w:color w:val="000000"/>
          <w:sz w:val="24"/>
          <w:szCs w:val="24"/>
        </w:rPr>
      </w:pPr>
      <w:r>
        <w:rPr>
          <w:rFonts w:hint="eastAsia" w:ascii="宋体" w:hAnsi="宋体" w:cs="宋体"/>
          <w:color w:val="000000"/>
          <w:sz w:val="24"/>
          <w:szCs w:val="24"/>
        </w:rPr>
        <w:t>本投标文件由商务投标文件组成。</w:t>
      </w:r>
    </w:p>
    <w:p>
      <w:pPr>
        <w:snapToGrid w:val="0"/>
        <w:spacing w:line="360" w:lineRule="auto"/>
        <w:ind w:firstLine="482"/>
        <w:rPr>
          <w:rFonts w:ascii="宋体" w:hAnsi="宋体" w:cs="宋体"/>
          <w:color w:val="000000"/>
          <w:sz w:val="24"/>
          <w:szCs w:val="24"/>
        </w:rPr>
      </w:pPr>
      <w:r>
        <w:rPr>
          <w:rFonts w:hint="eastAsia" w:ascii="宋体" w:hAnsi="宋体" w:cs="宋体"/>
          <w:color w:val="000000"/>
          <w:sz w:val="24"/>
          <w:szCs w:val="24"/>
        </w:rPr>
        <w:t>2.1 商务投标文件具体包括以下内容：</w:t>
      </w:r>
    </w:p>
    <w:p>
      <w:pPr>
        <w:snapToGrid w:val="0"/>
        <w:spacing w:line="360" w:lineRule="auto"/>
        <w:ind w:firstLine="482"/>
        <w:rPr>
          <w:rFonts w:ascii="宋体" w:hAnsi="宋体" w:cs="宋体"/>
          <w:color w:val="000000"/>
          <w:sz w:val="24"/>
          <w:szCs w:val="24"/>
        </w:rPr>
      </w:pPr>
      <w:r>
        <w:rPr>
          <w:rFonts w:hint="eastAsia" w:ascii="宋体" w:hAnsi="宋体" w:cs="宋体"/>
          <w:color w:val="000000"/>
          <w:sz w:val="24"/>
          <w:szCs w:val="24"/>
        </w:rPr>
        <w:t>1）投标函（格式附后）；</w:t>
      </w:r>
    </w:p>
    <w:p>
      <w:pPr>
        <w:snapToGrid w:val="0"/>
        <w:spacing w:line="360" w:lineRule="auto"/>
        <w:ind w:firstLine="482"/>
        <w:rPr>
          <w:rFonts w:ascii="宋体" w:hAnsi="宋体" w:cs="宋体"/>
          <w:color w:val="000000"/>
          <w:sz w:val="24"/>
          <w:szCs w:val="24"/>
        </w:rPr>
      </w:pPr>
      <w:r>
        <w:rPr>
          <w:rFonts w:hint="eastAsia" w:ascii="宋体" w:hAnsi="宋体" w:cs="宋体"/>
          <w:color w:val="000000"/>
          <w:sz w:val="24"/>
          <w:szCs w:val="24"/>
        </w:rPr>
        <w:t>2）法定代表人资格证明书或授权委托书（格式附后）；</w:t>
      </w:r>
    </w:p>
    <w:p>
      <w:pPr>
        <w:snapToGrid w:val="0"/>
        <w:spacing w:line="360" w:lineRule="auto"/>
        <w:ind w:firstLine="482"/>
        <w:rPr>
          <w:rFonts w:ascii="宋体" w:hAnsi="宋体" w:cs="宋体"/>
          <w:color w:val="000000"/>
          <w:sz w:val="24"/>
          <w:szCs w:val="24"/>
        </w:rPr>
      </w:pPr>
      <w:r>
        <w:rPr>
          <w:rFonts w:hint="eastAsia" w:ascii="宋体" w:hAnsi="宋体" w:cs="宋体"/>
          <w:color w:val="000000"/>
          <w:sz w:val="24"/>
          <w:szCs w:val="24"/>
        </w:rPr>
        <w:t>3）投标保证金复印件；</w:t>
      </w:r>
    </w:p>
    <w:p>
      <w:pPr>
        <w:snapToGrid w:val="0"/>
        <w:spacing w:line="360" w:lineRule="auto"/>
        <w:ind w:firstLine="482"/>
        <w:rPr>
          <w:rFonts w:ascii="宋体" w:hAnsi="宋体" w:cs="宋体"/>
          <w:color w:val="000000"/>
          <w:sz w:val="24"/>
          <w:szCs w:val="24"/>
        </w:rPr>
      </w:pPr>
      <w:r>
        <w:rPr>
          <w:rFonts w:hint="eastAsia" w:ascii="宋体" w:hAnsi="宋体" w:cs="宋体"/>
          <w:color w:val="000000"/>
          <w:sz w:val="24"/>
          <w:szCs w:val="24"/>
        </w:rPr>
        <w:t>4）企业营业执照复印件；</w:t>
      </w:r>
    </w:p>
    <w:p>
      <w:pPr>
        <w:snapToGrid w:val="0"/>
        <w:spacing w:line="360" w:lineRule="auto"/>
        <w:ind w:firstLine="482"/>
        <w:rPr>
          <w:rFonts w:ascii="宋体" w:hAnsi="宋体" w:cs="宋体"/>
          <w:color w:val="000000"/>
          <w:sz w:val="24"/>
          <w:szCs w:val="24"/>
        </w:rPr>
      </w:pPr>
      <w:r>
        <w:rPr>
          <w:rFonts w:hint="eastAsia" w:ascii="宋体" w:hAnsi="宋体" w:cs="宋体"/>
          <w:color w:val="000000"/>
          <w:sz w:val="24"/>
          <w:szCs w:val="24"/>
        </w:rPr>
        <w:t>5）获奖情况；</w:t>
      </w:r>
    </w:p>
    <w:p>
      <w:pPr>
        <w:snapToGrid w:val="0"/>
        <w:spacing w:line="360" w:lineRule="auto"/>
        <w:ind w:firstLine="482"/>
        <w:rPr>
          <w:rFonts w:ascii="宋体" w:hAnsi="宋体" w:cs="宋体"/>
          <w:color w:val="000000"/>
          <w:sz w:val="24"/>
          <w:szCs w:val="24"/>
        </w:rPr>
      </w:pPr>
      <w:r>
        <w:rPr>
          <w:rFonts w:hint="eastAsia" w:ascii="宋体" w:hAnsi="宋体" w:cs="宋体"/>
          <w:color w:val="000000"/>
          <w:sz w:val="24"/>
          <w:szCs w:val="24"/>
        </w:rPr>
        <w:t>6）业绩情况表；</w:t>
      </w:r>
    </w:p>
    <w:p>
      <w:pPr>
        <w:snapToGrid w:val="0"/>
        <w:spacing w:line="360" w:lineRule="auto"/>
        <w:ind w:firstLine="482"/>
        <w:rPr>
          <w:rFonts w:ascii="宋体" w:hAnsi="宋体" w:cs="宋体"/>
          <w:color w:val="000000"/>
          <w:sz w:val="24"/>
          <w:szCs w:val="24"/>
        </w:rPr>
      </w:pPr>
      <w:r>
        <w:rPr>
          <w:rFonts w:hint="eastAsia" w:ascii="宋体" w:hAnsi="宋体" w:cs="宋体"/>
          <w:color w:val="000000"/>
          <w:sz w:val="24"/>
          <w:szCs w:val="24"/>
        </w:rPr>
        <w:t>7）人员配备一览表；</w:t>
      </w:r>
    </w:p>
    <w:p>
      <w:pPr>
        <w:snapToGrid w:val="0"/>
        <w:spacing w:line="360" w:lineRule="auto"/>
        <w:ind w:firstLine="482"/>
        <w:rPr>
          <w:rFonts w:ascii="宋体" w:hAnsi="宋体" w:cs="宋体"/>
          <w:color w:val="000000"/>
          <w:sz w:val="24"/>
          <w:szCs w:val="24"/>
        </w:rPr>
      </w:pPr>
      <w:r>
        <w:rPr>
          <w:rFonts w:hint="eastAsia" w:ascii="宋体" w:hAnsi="宋体" w:cs="宋体"/>
          <w:color w:val="000000"/>
          <w:sz w:val="24"/>
          <w:szCs w:val="24"/>
        </w:rPr>
        <w:t>8）服务承诺；</w:t>
      </w:r>
    </w:p>
    <w:p>
      <w:pPr>
        <w:snapToGrid w:val="0"/>
        <w:spacing w:line="360" w:lineRule="auto"/>
        <w:ind w:firstLine="482"/>
        <w:rPr>
          <w:rFonts w:ascii="宋体" w:hAnsi="宋体" w:cs="宋体"/>
          <w:color w:val="000000"/>
          <w:sz w:val="24"/>
          <w:szCs w:val="24"/>
        </w:rPr>
      </w:pPr>
      <w:r>
        <w:rPr>
          <w:rFonts w:hint="eastAsia" w:ascii="宋体" w:hAnsi="宋体" w:cs="宋体"/>
          <w:color w:val="000000"/>
          <w:sz w:val="24"/>
          <w:szCs w:val="24"/>
        </w:rPr>
        <w:t>9）涉及评分的其他相关资料。</w:t>
      </w:r>
    </w:p>
    <w:p>
      <w:pPr>
        <w:snapToGrid w:val="0"/>
        <w:spacing w:line="360" w:lineRule="auto"/>
        <w:ind w:firstLine="482"/>
        <w:rPr>
          <w:rFonts w:ascii="宋体" w:hAnsi="宋体" w:cs="宋体"/>
          <w:color w:val="000000"/>
          <w:sz w:val="24"/>
          <w:szCs w:val="24"/>
        </w:rPr>
      </w:pPr>
      <w:r>
        <w:rPr>
          <w:rFonts w:hint="eastAsia" w:ascii="宋体" w:hAnsi="宋体" w:cs="宋体"/>
          <w:color w:val="000000"/>
          <w:sz w:val="24"/>
          <w:szCs w:val="24"/>
        </w:rPr>
        <w:t>投标人提交的投标文件应当使用招标文件所提供的投标文件全部格式（没有提供格式的可自行设计，表格可以按同样格式扩展）。</w:t>
      </w:r>
    </w:p>
    <w:p>
      <w:pPr>
        <w:snapToGrid w:val="0"/>
        <w:spacing w:line="360" w:lineRule="auto"/>
        <w:ind w:firstLine="482"/>
        <w:rPr>
          <w:rFonts w:ascii="宋体" w:hAnsi="宋体" w:cs="宋体"/>
          <w:b/>
          <w:bCs/>
          <w:color w:val="000000"/>
          <w:sz w:val="24"/>
          <w:szCs w:val="24"/>
        </w:rPr>
      </w:pPr>
      <w:bookmarkStart w:id="36" w:name="_Toc306738762"/>
      <w:bookmarkStart w:id="37" w:name="_Toc475717663"/>
      <w:r>
        <w:rPr>
          <w:rFonts w:hint="eastAsia" w:ascii="宋体" w:hAnsi="宋体" w:cs="宋体"/>
          <w:b/>
          <w:bCs/>
          <w:color w:val="000000"/>
          <w:sz w:val="24"/>
          <w:szCs w:val="24"/>
        </w:rPr>
        <w:t>3</w:t>
      </w:r>
      <w:bookmarkEnd w:id="36"/>
      <w:bookmarkStart w:id="38" w:name="_Toc306738764"/>
      <w:r>
        <w:rPr>
          <w:rFonts w:hint="eastAsia" w:ascii="宋体" w:hAnsi="宋体" w:cs="宋体"/>
          <w:b/>
          <w:bCs/>
          <w:color w:val="000000"/>
          <w:sz w:val="24"/>
          <w:szCs w:val="24"/>
        </w:rPr>
        <w:t>.投标报价</w:t>
      </w:r>
      <w:bookmarkEnd w:id="37"/>
      <w:bookmarkEnd w:id="38"/>
    </w:p>
    <w:p>
      <w:pPr>
        <w:snapToGrid w:val="0"/>
        <w:spacing w:line="360" w:lineRule="auto"/>
        <w:ind w:firstLine="482"/>
        <w:rPr>
          <w:rFonts w:ascii="宋体" w:hAnsi="宋体" w:cs="宋体"/>
          <w:color w:val="000000"/>
          <w:sz w:val="24"/>
          <w:szCs w:val="24"/>
        </w:rPr>
      </w:pPr>
      <w:bookmarkStart w:id="39" w:name="_Toc306738765"/>
      <w:r>
        <w:rPr>
          <w:rFonts w:hint="eastAsia" w:ascii="宋体" w:hAnsi="宋体" w:cs="宋体"/>
          <w:color w:val="000000"/>
          <w:sz w:val="24"/>
          <w:szCs w:val="24"/>
        </w:rPr>
        <w:t>3.1本次招标人设招标代理和工程造价咨询的投标报价费率范围（详见投标人须知前附表），若投标人的招标代理、工程造价咨询的投标报价费率不在其投标报价费率范围之内的，作无效标处理。</w:t>
      </w:r>
    </w:p>
    <w:p>
      <w:pPr>
        <w:snapToGrid w:val="0"/>
        <w:spacing w:line="360" w:lineRule="auto"/>
        <w:ind w:firstLine="482"/>
        <w:rPr>
          <w:rFonts w:ascii="宋体" w:hAnsi="宋体" w:cs="宋体"/>
          <w:bCs/>
          <w:color w:val="000000"/>
          <w:sz w:val="24"/>
          <w:szCs w:val="24"/>
          <w:highlight w:val="none"/>
        </w:rPr>
      </w:pPr>
      <w:r>
        <w:rPr>
          <w:rFonts w:hint="eastAsia" w:ascii="宋体" w:hAnsi="宋体" w:cs="宋体"/>
          <w:bCs/>
          <w:color w:val="000000"/>
          <w:sz w:val="24"/>
          <w:szCs w:val="24"/>
          <w:highlight w:val="none"/>
        </w:rPr>
        <w:t>3.2</w:t>
      </w:r>
      <w:r>
        <w:rPr>
          <w:rFonts w:hint="eastAsia" w:ascii="宋体" w:hAnsi="宋体" w:cs="宋体"/>
          <w:color w:val="000000"/>
          <w:sz w:val="24"/>
          <w:highlight w:val="none"/>
        </w:rPr>
        <w:t xml:space="preserve">招标代理服务费参照丽发改价管【2011】204号文件收费标准×中标费率计取，计费基数为单个服务项目的中标金额，单个项目招标代理服务费不足4000元的按4000元计取；造价咨询费参照《浙江省建设工程造价咨询服务基准收费标准》浙价服【2009】84号文件收费标准×中标费率计取，计费基数以单个项目审定的招标控制价（或预算）为准，单个项目造价咨询费用不足2000元的按2000元计取。 </w:t>
      </w:r>
    </w:p>
    <w:p>
      <w:pPr>
        <w:pStyle w:val="2"/>
        <w:spacing w:beforeLines="100" w:afterLines="100" w:line="360" w:lineRule="auto"/>
        <w:jc w:val="left"/>
        <w:rPr>
          <w:rFonts w:ascii="宋体" w:hAnsi="宋体" w:cs="宋体"/>
          <w:color w:val="000000"/>
          <w:sz w:val="28"/>
          <w:szCs w:val="28"/>
        </w:rPr>
      </w:pPr>
      <w:bookmarkStart w:id="40" w:name="_Toc54688812"/>
      <w:bookmarkStart w:id="41" w:name="_Toc99096248"/>
      <w:r>
        <w:rPr>
          <w:rFonts w:hint="eastAsia" w:ascii="宋体" w:hAnsi="宋体" w:cs="宋体"/>
          <w:color w:val="000000"/>
          <w:sz w:val="28"/>
          <w:szCs w:val="28"/>
        </w:rPr>
        <w:t>五、投标文件的提交</w:t>
      </w:r>
      <w:bookmarkEnd w:id="39"/>
      <w:bookmarkEnd w:id="40"/>
      <w:bookmarkEnd w:id="41"/>
    </w:p>
    <w:p>
      <w:pPr>
        <w:snapToGrid w:val="0"/>
        <w:spacing w:line="360" w:lineRule="auto"/>
        <w:ind w:firstLine="480"/>
        <w:rPr>
          <w:rFonts w:ascii="宋体" w:hAnsi="宋体" w:cs="宋体"/>
          <w:b/>
          <w:bCs/>
          <w:color w:val="000000"/>
          <w:sz w:val="24"/>
          <w:szCs w:val="24"/>
        </w:rPr>
      </w:pPr>
      <w:bookmarkStart w:id="42" w:name="_Toc306738766"/>
      <w:bookmarkStart w:id="43" w:name="_Toc475717665"/>
      <w:r>
        <w:rPr>
          <w:rFonts w:hint="eastAsia" w:ascii="宋体" w:hAnsi="宋体" w:cs="宋体"/>
          <w:b/>
          <w:bCs/>
          <w:color w:val="000000"/>
          <w:sz w:val="24"/>
          <w:szCs w:val="24"/>
        </w:rPr>
        <w:t>1.投标文件的装订、密封和标记</w:t>
      </w:r>
      <w:bookmarkEnd w:id="42"/>
      <w:bookmarkEnd w:id="43"/>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szCs w:val="24"/>
        </w:rPr>
      </w:pPr>
      <w:r>
        <w:rPr>
          <w:rFonts w:hint="eastAsia" w:ascii="宋体" w:hAnsi="宋体" w:cs="宋体"/>
          <w:snapToGrid w:val="0"/>
          <w:color w:val="000000"/>
          <w:sz w:val="24"/>
          <w:szCs w:val="24"/>
        </w:rPr>
        <w:t>1.1密封：投标人必须将投标文件密封提交，并在密封处加盖投标人单位公章和法定代表人印章。</w:t>
      </w:r>
    </w:p>
    <w:p>
      <w:pPr>
        <w:snapToGrid w:val="0"/>
        <w:spacing w:line="360" w:lineRule="auto"/>
        <w:ind w:firstLine="480" w:firstLineChars="200"/>
        <w:rPr>
          <w:rFonts w:ascii="宋体" w:hAnsi="宋体" w:cs="宋体"/>
          <w:color w:val="000000"/>
          <w:sz w:val="24"/>
          <w:szCs w:val="24"/>
        </w:rPr>
      </w:pPr>
      <w:r>
        <w:rPr>
          <w:rFonts w:hint="eastAsia" w:ascii="宋体" w:hAnsi="宋体" w:cs="宋体"/>
          <w:snapToGrid w:val="0"/>
          <w:color w:val="000000"/>
          <w:sz w:val="24"/>
          <w:szCs w:val="24"/>
        </w:rPr>
        <w:t>1.2标志：投标文件封袋外面都必须写明招标人名称、项目名称和投标人的名称全称。</w:t>
      </w:r>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1.3.投标文件没有按规定密封的，将被拒绝并原封退回投标人。</w:t>
      </w:r>
    </w:p>
    <w:p>
      <w:pPr>
        <w:snapToGrid w:val="0"/>
        <w:spacing w:line="360" w:lineRule="auto"/>
        <w:ind w:firstLine="480"/>
        <w:rPr>
          <w:rFonts w:ascii="宋体" w:hAnsi="宋体" w:cs="宋体"/>
          <w:b/>
          <w:bCs/>
          <w:color w:val="000000"/>
          <w:sz w:val="24"/>
          <w:szCs w:val="24"/>
        </w:rPr>
      </w:pPr>
      <w:bookmarkStart w:id="44" w:name="_Toc306738767"/>
      <w:bookmarkStart w:id="45" w:name="_Toc475717666"/>
      <w:r>
        <w:rPr>
          <w:rFonts w:hint="eastAsia" w:ascii="宋体" w:hAnsi="宋体" w:cs="宋体"/>
          <w:b/>
          <w:bCs/>
          <w:color w:val="000000"/>
          <w:sz w:val="24"/>
          <w:szCs w:val="24"/>
        </w:rPr>
        <w:t>2、投标文件的份数和签署</w:t>
      </w:r>
      <w:bookmarkEnd w:id="44"/>
      <w:bookmarkEnd w:id="45"/>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2.1投标文件应使用不能擦去的墨水书写或打印，并按A4纸装订成册。</w:t>
      </w:r>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2.2全套投标文件应无涂改和行间插字，除非这些删改是根据招标人的指示进行的，或者是投标人造成的必须修改的错误，修改处应由投标文件签署人加盖印鉴。</w:t>
      </w:r>
    </w:p>
    <w:p>
      <w:pPr>
        <w:snapToGrid w:val="0"/>
        <w:spacing w:line="360" w:lineRule="auto"/>
        <w:ind w:firstLine="480"/>
        <w:rPr>
          <w:rFonts w:ascii="宋体" w:hAnsi="宋体" w:cs="宋体"/>
          <w:b/>
          <w:bCs/>
          <w:color w:val="000000"/>
          <w:sz w:val="24"/>
          <w:szCs w:val="24"/>
        </w:rPr>
      </w:pPr>
      <w:bookmarkStart w:id="46" w:name="_Toc475717667"/>
      <w:bookmarkStart w:id="47" w:name="_Toc306738768"/>
      <w:r>
        <w:rPr>
          <w:rFonts w:hint="eastAsia" w:ascii="宋体" w:hAnsi="宋体" w:cs="宋体"/>
          <w:b/>
          <w:bCs/>
          <w:color w:val="000000"/>
          <w:sz w:val="24"/>
          <w:szCs w:val="24"/>
        </w:rPr>
        <w:t>3.投标文件的提交</w:t>
      </w:r>
      <w:bookmarkEnd w:id="46"/>
      <w:bookmarkEnd w:id="47"/>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投标人应按本招标文件前附表一所规定的地点，于投标文件截止时间前提交投标文件。</w:t>
      </w:r>
    </w:p>
    <w:p>
      <w:pPr>
        <w:snapToGrid w:val="0"/>
        <w:spacing w:line="360" w:lineRule="auto"/>
        <w:ind w:firstLine="480"/>
        <w:rPr>
          <w:rFonts w:ascii="宋体" w:hAnsi="宋体" w:cs="宋体"/>
          <w:b/>
          <w:bCs/>
          <w:color w:val="000000"/>
          <w:sz w:val="24"/>
          <w:szCs w:val="24"/>
        </w:rPr>
      </w:pPr>
      <w:bookmarkStart w:id="48" w:name="_Toc306738769"/>
      <w:bookmarkStart w:id="49" w:name="_Toc475717668"/>
      <w:r>
        <w:rPr>
          <w:rFonts w:hint="eastAsia" w:ascii="宋体" w:hAnsi="宋体" w:cs="宋体"/>
          <w:b/>
          <w:bCs/>
          <w:color w:val="000000"/>
          <w:sz w:val="24"/>
          <w:szCs w:val="24"/>
        </w:rPr>
        <w:t>4.投标文件提交的截止时间</w:t>
      </w:r>
      <w:bookmarkEnd w:id="48"/>
      <w:bookmarkEnd w:id="49"/>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4.1 投标文件的截止时间见本招标文件前附表一。</w:t>
      </w:r>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4.2 招标人可按本招标文件规定以修改补充通知的方式，酌情延长提交投标文件的截止时间。在此情况下，投标人的所有权利和义务以及投标人受制约的截止时间，均以延长后新的投标截止时间为准。</w:t>
      </w:r>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4.3 提交投标文件的投标人少于三个的，招标人将依法重新招标。</w:t>
      </w:r>
    </w:p>
    <w:p>
      <w:pPr>
        <w:snapToGrid w:val="0"/>
        <w:spacing w:line="360" w:lineRule="auto"/>
        <w:ind w:firstLine="480"/>
        <w:rPr>
          <w:rFonts w:ascii="宋体" w:hAnsi="宋体" w:cs="宋体"/>
          <w:b/>
          <w:bCs/>
          <w:color w:val="000000"/>
          <w:sz w:val="24"/>
          <w:szCs w:val="24"/>
        </w:rPr>
      </w:pPr>
      <w:bookmarkStart w:id="50" w:name="_Toc306738770"/>
      <w:bookmarkStart w:id="51" w:name="_Toc475717669"/>
      <w:r>
        <w:rPr>
          <w:rFonts w:hint="eastAsia" w:ascii="宋体" w:hAnsi="宋体" w:cs="宋体"/>
          <w:b/>
          <w:bCs/>
          <w:color w:val="000000"/>
          <w:sz w:val="24"/>
          <w:szCs w:val="24"/>
        </w:rPr>
        <w:t>5.迟交的投标文件</w:t>
      </w:r>
      <w:bookmarkEnd w:id="50"/>
      <w:bookmarkEnd w:id="51"/>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超过投标截止时间送达的投标文件，将被拒绝并原封退回给投标人。</w:t>
      </w:r>
    </w:p>
    <w:p>
      <w:pPr>
        <w:snapToGrid w:val="0"/>
        <w:spacing w:line="360" w:lineRule="auto"/>
        <w:ind w:firstLine="480"/>
        <w:rPr>
          <w:rFonts w:ascii="宋体" w:hAnsi="宋体" w:cs="宋体"/>
          <w:b/>
          <w:bCs/>
          <w:color w:val="000000"/>
          <w:sz w:val="24"/>
          <w:szCs w:val="24"/>
        </w:rPr>
      </w:pPr>
      <w:bookmarkStart w:id="52" w:name="_Toc306738771"/>
      <w:bookmarkStart w:id="53" w:name="_Toc475717670"/>
      <w:r>
        <w:rPr>
          <w:rFonts w:hint="eastAsia" w:ascii="宋体" w:hAnsi="宋体" w:cs="宋体"/>
          <w:b/>
          <w:bCs/>
          <w:color w:val="000000"/>
          <w:sz w:val="24"/>
          <w:szCs w:val="24"/>
        </w:rPr>
        <w:t>6.投标文件的补充、修改与撤回</w:t>
      </w:r>
      <w:bookmarkEnd w:id="52"/>
      <w:bookmarkEnd w:id="53"/>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6.1 投标人在提交投标文件以后，在规定的投标截止时间之前，可以书面形式补充修改或撤回已提交的投标文件，并以书面形式通知招标人。在投标截止时间以后，不得更改投标文件。</w:t>
      </w:r>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6.2 投标人对投标文件的补充、修改，应按本招标文件有关规定密封、标记和提交，并在投标文件密封袋上清楚标明“补充”、“修改”或“撤回”字样。</w:t>
      </w:r>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6.3 投标截止时间之后，在投标有效期内，投标人不得补充、修改、撤回投标文件，否则其投标保证金将不予退还。</w:t>
      </w:r>
    </w:p>
    <w:p>
      <w:pPr>
        <w:snapToGrid w:val="0"/>
        <w:spacing w:line="360" w:lineRule="auto"/>
        <w:ind w:firstLine="480"/>
        <w:rPr>
          <w:rFonts w:ascii="宋体" w:hAnsi="宋体" w:cs="宋体"/>
          <w:b/>
          <w:bCs/>
          <w:color w:val="000000"/>
          <w:sz w:val="24"/>
          <w:szCs w:val="24"/>
        </w:rPr>
      </w:pPr>
      <w:bookmarkStart w:id="54" w:name="_Toc475717671"/>
      <w:bookmarkStart w:id="55" w:name="_Toc306738772"/>
      <w:r>
        <w:rPr>
          <w:rFonts w:hint="eastAsia" w:ascii="宋体" w:hAnsi="宋体" w:cs="宋体"/>
          <w:b/>
          <w:bCs/>
          <w:color w:val="000000"/>
          <w:sz w:val="24"/>
          <w:szCs w:val="24"/>
        </w:rPr>
        <w:t>7.投标有效期</w:t>
      </w:r>
      <w:bookmarkEnd w:id="54"/>
      <w:bookmarkEnd w:id="55"/>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投标有效期见本招标文件前附表所规定的期限，在此期限内，凡符合本招标文件要求的投标文件均保持有效。在特殊情况下，招标人在原定投标有效期内，可以根据需要以书面形式向投标人提出延长投标有效期的要求，对此要求投标人须以书面形式予以答复。投标人可以拒绝招标人这种要求同时退还投标保证金。同意延长投标有效期的投标人既不能要求也不允许修改其投标文件，但需要相应的延长投标担保的有效期，在延长的投标有效期内投标担保的退还与不予退还的规定仍然适用。</w:t>
      </w:r>
    </w:p>
    <w:p>
      <w:pPr>
        <w:pStyle w:val="2"/>
        <w:spacing w:beforeLines="100" w:afterLines="100" w:line="360" w:lineRule="auto"/>
        <w:jc w:val="left"/>
        <w:rPr>
          <w:rFonts w:ascii="宋体" w:hAnsi="宋体" w:cs="宋体"/>
          <w:color w:val="000000"/>
          <w:sz w:val="28"/>
          <w:szCs w:val="28"/>
        </w:rPr>
      </w:pPr>
      <w:bookmarkStart w:id="56" w:name="_Toc99096249"/>
      <w:bookmarkStart w:id="57" w:name="_Toc54688813"/>
      <w:bookmarkStart w:id="58" w:name="_Toc306738773"/>
      <w:r>
        <w:rPr>
          <w:rFonts w:hint="eastAsia" w:ascii="宋体" w:hAnsi="宋体" w:cs="宋体"/>
          <w:color w:val="000000"/>
          <w:sz w:val="28"/>
          <w:szCs w:val="28"/>
        </w:rPr>
        <w:t>六、开  标</w:t>
      </w:r>
      <w:bookmarkEnd w:id="56"/>
      <w:bookmarkEnd w:id="57"/>
      <w:bookmarkEnd w:id="58"/>
    </w:p>
    <w:p>
      <w:pPr>
        <w:spacing w:line="360" w:lineRule="auto"/>
        <w:ind w:firstLine="480"/>
        <w:rPr>
          <w:rFonts w:ascii="宋体" w:hAnsi="宋体" w:cs="宋体"/>
          <w:color w:val="000000"/>
          <w:sz w:val="24"/>
          <w:szCs w:val="24"/>
        </w:rPr>
      </w:pPr>
      <w:bookmarkStart w:id="59" w:name="_Toc433286783"/>
      <w:r>
        <w:rPr>
          <w:rFonts w:hint="eastAsia" w:ascii="宋体" w:hAnsi="宋体" w:cs="宋体"/>
          <w:b/>
          <w:bCs/>
          <w:color w:val="000000"/>
          <w:sz w:val="24"/>
          <w:szCs w:val="24"/>
        </w:rPr>
        <w:t>1．开标</w:t>
      </w:r>
      <w:bookmarkEnd w:id="59"/>
    </w:p>
    <w:p>
      <w:pPr>
        <w:spacing w:line="360" w:lineRule="auto"/>
        <w:ind w:right="-246" w:rightChars="-117" w:firstLine="480" w:firstLineChars="200"/>
        <w:rPr>
          <w:rFonts w:ascii="宋体" w:hAnsi="宋体" w:cs="宋体"/>
          <w:color w:val="000000"/>
          <w:sz w:val="24"/>
          <w:szCs w:val="24"/>
        </w:rPr>
      </w:pPr>
      <w:r>
        <w:rPr>
          <w:rFonts w:hint="eastAsia" w:ascii="宋体" w:hAnsi="宋体" w:cs="宋体"/>
          <w:color w:val="000000"/>
          <w:sz w:val="24"/>
          <w:szCs w:val="24"/>
        </w:rPr>
        <w:t>1.1 招标人在招标文件规定的时间和地点开标。</w:t>
      </w:r>
    </w:p>
    <w:p>
      <w:pPr>
        <w:spacing w:line="360" w:lineRule="auto"/>
        <w:ind w:right="-246" w:rightChars="-117" w:firstLine="480" w:firstLineChars="200"/>
        <w:rPr>
          <w:rFonts w:ascii="宋体" w:hAnsi="宋体" w:cs="宋体"/>
          <w:color w:val="000000"/>
          <w:sz w:val="24"/>
          <w:szCs w:val="24"/>
        </w:rPr>
      </w:pPr>
      <w:r>
        <w:rPr>
          <w:rFonts w:hint="eastAsia" w:ascii="宋体" w:hAnsi="宋体" w:cs="宋体"/>
          <w:color w:val="000000"/>
          <w:sz w:val="24"/>
          <w:szCs w:val="24"/>
        </w:rPr>
        <w:t>1.2 投标人须由法定代表人或其委托代理人参加开标仪式。</w:t>
      </w:r>
    </w:p>
    <w:p>
      <w:pPr>
        <w:spacing w:line="360" w:lineRule="auto"/>
        <w:ind w:right="-246" w:rightChars="-117" w:firstLine="480" w:firstLineChars="200"/>
        <w:rPr>
          <w:rFonts w:ascii="宋体" w:hAnsi="宋体" w:cs="宋体"/>
          <w:color w:val="000000"/>
          <w:sz w:val="24"/>
          <w:szCs w:val="24"/>
        </w:rPr>
      </w:pPr>
      <w:r>
        <w:rPr>
          <w:rFonts w:hint="eastAsia" w:ascii="宋体" w:hAnsi="宋体" w:cs="宋体"/>
          <w:color w:val="000000"/>
          <w:sz w:val="24"/>
          <w:szCs w:val="24"/>
        </w:rPr>
        <w:t>1.3 开标时，由招标人检查投标文件的密封情况，并对投标人资格进行审查。</w:t>
      </w:r>
    </w:p>
    <w:p>
      <w:pPr>
        <w:spacing w:line="360" w:lineRule="auto"/>
        <w:ind w:firstLine="480"/>
        <w:rPr>
          <w:rFonts w:ascii="宋体" w:hAnsi="宋体" w:cs="宋体"/>
          <w:color w:val="000000"/>
          <w:sz w:val="24"/>
          <w:szCs w:val="24"/>
        </w:rPr>
      </w:pPr>
      <w:r>
        <w:rPr>
          <w:rFonts w:hint="eastAsia" w:ascii="宋体" w:hAnsi="宋体" w:cs="宋体"/>
          <w:b/>
          <w:bCs/>
          <w:color w:val="000000"/>
          <w:sz w:val="24"/>
          <w:szCs w:val="24"/>
        </w:rPr>
        <w:t>2.</w:t>
      </w:r>
      <w:bookmarkStart w:id="60" w:name="_Toc433286784"/>
      <w:r>
        <w:rPr>
          <w:rFonts w:hint="eastAsia" w:ascii="宋体" w:hAnsi="宋体" w:cs="宋体"/>
          <w:b/>
          <w:bCs/>
          <w:color w:val="000000"/>
          <w:sz w:val="24"/>
          <w:szCs w:val="24"/>
        </w:rPr>
        <w:t>无效标的情形</w:t>
      </w:r>
      <w:bookmarkEnd w:id="60"/>
    </w:p>
    <w:p>
      <w:pPr>
        <w:spacing w:line="360" w:lineRule="auto"/>
        <w:ind w:right="-246" w:rightChars="-117" w:firstLine="480" w:firstLineChars="200"/>
        <w:rPr>
          <w:rFonts w:ascii="宋体" w:hAnsi="宋体" w:cs="宋体"/>
          <w:color w:val="000000"/>
          <w:sz w:val="24"/>
          <w:szCs w:val="24"/>
        </w:rPr>
      </w:pPr>
      <w:r>
        <w:rPr>
          <w:rFonts w:hint="eastAsia" w:ascii="宋体" w:hAnsi="宋体" w:cs="宋体"/>
          <w:color w:val="000000"/>
          <w:sz w:val="24"/>
          <w:szCs w:val="24"/>
        </w:rPr>
        <w:t>投标文件有下列情形之一的视作无效标处理：</w:t>
      </w:r>
      <w:r>
        <w:rPr>
          <w:rFonts w:hint="eastAsia" w:ascii="宋体" w:hAnsi="宋体" w:cs="宋体"/>
          <w:color w:val="000000"/>
          <w:sz w:val="24"/>
          <w:szCs w:val="24"/>
        </w:rPr>
        <w:tab/>
      </w:r>
    </w:p>
    <w:p>
      <w:pPr>
        <w:spacing w:line="360" w:lineRule="auto"/>
        <w:ind w:right="-246" w:rightChars="-117" w:firstLine="480" w:firstLineChars="200"/>
        <w:rPr>
          <w:rFonts w:ascii="宋体" w:hAnsi="宋体" w:cs="宋体"/>
          <w:color w:val="000000"/>
          <w:sz w:val="24"/>
          <w:szCs w:val="24"/>
        </w:rPr>
      </w:pPr>
      <w:r>
        <w:rPr>
          <w:rFonts w:hint="eastAsia" w:ascii="宋体" w:hAnsi="宋体" w:cs="宋体"/>
          <w:color w:val="000000"/>
          <w:sz w:val="24"/>
          <w:szCs w:val="24"/>
        </w:rPr>
        <w:t>2.1 投标人未按招标文件的要求提交投标保证金的；</w:t>
      </w:r>
    </w:p>
    <w:p>
      <w:pPr>
        <w:spacing w:line="360" w:lineRule="auto"/>
        <w:ind w:right="-246" w:rightChars="-117" w:firstLine="480" w:firstLineChars="200"/>
        <w:rPr>
          <w:rFonts w:ascii="宋体" w:hAnsi="宋体" w:cs="宋体"/>
          <w:color w:val="000000"/>
          <w:sz w:val="24"/>
          <w:szCs w:val="24"/>
        </w:rPr>
      </w:pPr>
      <w:r>
        <w:rPr>
          <w:rFonts w:hint="eastAsia" w:ascii="宋体" w:hAnsi="宋体" w:cs="宋体"/>
          <w:color w:val="000000"/>
          <w:sz w:val="24"/>
          <w:szCs w:val="24"/>
        </w:rPr>
        <w:t>2.2 投标文件未按规定密封或未加盖投标单位公章和法定代表人印章的；</w:t>
      </w:r>
    </w:p>
    <w:p>
      <w:pPr>
        <w:spacing w:line="360" w:lineRule="auto"/>
        <w:ind w:right="-246" w:rightChars="-117" w:firstLine="480" w:firstLineChars="200"/>
        <w:rPr>
          <w:rFonts w:ascii="宋体" w:hAnsi="宋体" w:cs="宋体"/>
          <w:color w:val="000000"/>
          <w:sz w:val="24"/>
          <w:szCs w:val="24"/>
        </w:rPr>
      </w:pPr>
      <w:r>
        <w:rPr>
          <w:rFonts w:hint="eastAsia" w:ascii="宋体" w:hAnsi="宋体" w:cs="宋体"/>
          <w:color w:val="000000"/>
          <w:sz w:val="24"/>
          <w:szCs w:val="24"/>
        </w:rPr>
        <w:t>2.3 未按招标文件要求及规定格式编制，内容不全或字迹模糊难以辨认的；</w:t>
      </w:r>
    </w:p>
    <w:p>
      <w:pPr>
        <w:spacing w:line="360" w:lineRule="auto"/>
        <w:ind w:right="-246" w:rightChars="-117" w:firstLine="480" w:firstLineChars="200"/>
        <w:rPr>
          <w:rFonts w:ascii="宋体" w:hAnsi="宋体" w:cs="宋体"/>
          <w:color w:val="000000"/>
          <w:sz w:val="24"/>
          <w:szCs w:val="24"/>
        </w:rPr>
      </w:pPr>
      <w:r>
        <w:rPr>
          <w:rFonts w:hint="eastAsia" w:ascii="宋体" w:hAnsi="宋体" w:cs="宋体"/>
          <w:color w:val="000000"/>
          <w:sz w:val="24"/>
          <w:szCs w:val="24"/>
        </w:rPr>
        <w:t>2.4 投标文件逾期送达指定地点的；</w:t>
      </w:r>
    </w:p>
    <w:p>
      <w:pPr>
        <w:spacing w:line="360" w:lineRule="auto"/>
        <w:ind w:right="-246" w:rightChars="-117" w:firstLine="480" w:firstLineChars="200"/>
        <w:rPr>
          <w:rFonts w:ascii="宋体" w:hAnsi="宋体" w:cs="宋体"/>
          <w:color w:val="000000"/>
          <w:sz w:val="24"/>
          <w:szCs w:val="24"/>
        </w:rPr>
      </w:pPr>
      <w:r>
        <w:rPr>
          <w:rFonts w:hint="eastAsia" w:ascii="宋体" w:hAnsi="宋体" w:cs="宋体"/>
          <w:color w:val="000000"/>
          <w:sz w:val="24"/>
          <w:szCs w:val="24"/>
        </w:rPr>
        <w:t>2.5 投标人递交二份以上内容不同的标书，未声明哪一份有效的；</w:t>
      </w:r>
    </w:p>
    <w:p>
      <w:pPr>
        <w:spacing w:line="360" w:lineRule="auto"/>
        <w:ind w:right="-246" w:rightChars="-117" w:firstLine="480" w:firstLineChars="200"/>
        <w:rPr>
          <w:rFonts w:ascii="宋体" w:hAnsi="宋体" w:cs="宋体"/>
          <w:color w:val="000000"/>
          <w:sz w:val="24"/>
          <w:szCs w:val="24"/>
        </w:rPr>
      </w:pPr>
      <w:r>
        <w:rPr>
          <w:rFonts w:hint="eastAsia" w:ascii="宋体" w:hAnsi="宋体" w:cs="宋体"/>
          <w:color w:val="000000"/>
          <w:sz w:val="24"/>
          <w:szCs w:val="24"/>
        </w:rPr>
        <w:t>2.6 投标人的法定代表人或其委托代理人未参加开标会议的；</w:t>
      </w:r>
    </w:p>
    <w:p>
      <w:pPr>
        <w:spacing w:line="360" w:lineRule="auto"/>
        <w:ind w:right="-246" w:rightChars="-117" w:firstLine="480" w:firstLineChars="200"/>
        <w:rPr>
          <w:rFonts w:ascii="宋体" w:hAnsi="宋体" w:cs="宋体"/>
          <w:color w:val="000000"/>
          <w:sz w:val="24"/>
          <w:szCs w:val="24"/>
        </w:rPr>
      </w:pPr>
      <w:r>
        <w:rPr>
          <w:rFonts w:hint="eastAsia" w:ascii="宋体" w:hAnsi="宋体" w:cs="宋体"/>
          <w:color w:val="000000"/>
          <w:sz w:val="24"/>
          <w:szCs w:val="24"/>
        </w:rPr>
        <w:t>2.7 投标报价费率不在投标报价费率范围内的。</w:t>
      </w:r>
    </w:p>
    <w:p>
      <w:pPr>
        <w:pStyle w:val="2"/>
        <w:spacing w:beforeLines="100" w:afterLines="100" w:line="360" w:lineRule="auto"/>
        <w:jc w:val="left"/>
        <w:rPr>
          <w:rFonts w:ascii="宋体" w:hAnsi="宋体" w:cs="宋体"/>
          <w:color w:val="000000"/>
          <w:sz w:val="28"/>
          <w:szCs w:val="28"/>
        </w:rPr>
      </w:pPr>
      <w:bookmarkStart w:id="61" w:name="_Toc99096250"/>
      <w:bookmarkStart w:id="62" w:name="_Toc306738777"/>
      <w:bookmarkStart w:id="63" w:name="_Toc54688814"/>
      <w:r>
        <w:rPr>
          <w:rFonts w:hint="eastAsia" w:ascii="宋体" w:hAnsi="宋体" w:cs="宋体"/>
          <w:color w:val="000000"/>
          <w:sz w:val="28"/>
          <w:szCs w:val="28"/>
        </w:rPr>
        <w:t>七、评   标</w:t>
      </w:r>
      <w:bookmarkEnd w:id="61"/>
      <w:bookmarkEnd w:id="62"/>
      <w:bookmarkEnd w:id="63"/>
    </w:p>
    <w:p>
      <w:pPr>
        <w:snapToGrid w:val="0"/>
        <w:spacing w:line="360" w:lineRule="auto"/>
        <w:ind w:firstLine="480"/>
        <w:rPr>
          <w:rFonts w:ascii="宋体" w:hAnsi="宋体" w:cs="宋体"/>
          <w:b/>
          <w:bCs/>
          <w:color w:val="000000"/>
          <w:sz w:val="24"/>
          <w:szCs w:val="24"/>
        </w:rPr>
      </w:pPr>
      <w:bookmarkStart w:id="64" w:name="_Toc134857317"/>
      <w:bookmarkStart w:id="65" w:name="_Toc177311121"/>
      <w:bookmarkStart w:id="66" w:name="_Toc306738778"/>
      <w:bookmarkStart w:id="67" w:name="_Toc475717674"/>
      <w:r>
        <w:rPr>
          <w:rFonts w:hint="eastAsia" w:ascii="宋体" w:hAnsi="宋体" w:cs="宋体"/>
          <w:b/>
          <w:bCs/>
          <w:color w:val="000000"/>
          <w:sz w:val="24"/>
          <w:szCs w:val="24"/>
        </w:rPr>
        <w:t>1．</w:t>
      </w:r>
      <w:bookmarkEnd w:id="64"/>
      <w:bookmarkEnd w:id="65"/>
      <w:r>
        <w:rPr>
          <w:rFonts w:hint="eastAsia" w:ascii="宋体" w:hAnsi="宋体" w:cs="宋体"/>
          <w:b/>
          <w:bCs/>
          <w:color w:val="000000"/>
          <w:sz w:val="24"/>
          <w:szCs w:val="24"/>
        </w:rPr>
        <w:t>评标</w:t>
      </w:r>
      <w:bookmarkEnd w:id="66"/>
      <w:bookmarkEnd w:id="67"/>
    </w:p>
    <w:p>
      <w:pPr>
        <w:tabs>
          <w:tab w:val="left" w:pos="0"/>
          <w:tab w:val="left" w:pos="1134"/>
          <w:tab w:val="left" w:pos="2674"/>
        </w:tabs>
        <w:adjustRightInd w:val="0"/>
        <w:snapToGrid w:val="0"/>
        <w:spacing w:line="360" w:lineRule="auto"/>
        <w:ind w:firstLine="480" w:firstLineChars="200"/>
        <w:rPr>
          <w:rFonts w:ascii="宋体" w:hAnsi="宋体" w:cs="宋体"/>
          <w:snapToGrid w:val="0"/>
          <w:color w:val="000000"/>
          <w:sz w:val="24"/>
          <w:szCs w:val="24"/>
        </w:rPr>
      </w:pPr>
      <w:r>
        <w:rPr>
          <w:rFonts w:hint="eastAsia" w:ascii="宋体" w:hAnsi="宋体" w:cs="宋体"/>
          <w:color w:val="000000"/>
          <w:sz w:val="24"/>
          <w:szCs w:val="24"/>
        </w:rPr>
        <w:t>1.1.</w:t>
      </w:r>
      <w:r>
        <w:rPr>
          <w:rFonts w:hint="eastAsia" w:ascii="宋体" w:hAnsi="宋体" w:cs="宋体"/>
          <w:snapToGrid w:val="0"/>
          <w:color w:val="000000"/>
          <w:sz w:val="24"/>
          <w:szCs w:val="24"/>
        </w:rPr>
        <w:t>评标工作</w:t>
      </w:r>
    </w:p>
    <w:p>
      <w:pPr>
        <w:pStyle w:val="3"/>
        <w:snapToGrid w:val="0"/>
        <w:spacing w:line="360" w:lineRule="auto"/>
        <w:ind w:firstLine="480" w:firstLineChars="200"/>
        <w:rPr>
          <w:rFonts w:hAnsi="宋体" w:cs="宋体"/>
          <w:color w:val="000000"/>
          <w:sz w:val="24"/>
          <w:szCs w:val="24"/>
        </w:rPr>
      </w:pPr>
      <w:bookmarkStart w:id="68" w:name="_Toc306738779"/>
      <w:r>
        <w:rPr>
          <w:rFonts w:hint="eastAsia" w:hAnsi="宋体" w:cs="宋体"/>
          <w:color w:val="000000"/>
          <w:sz w:val="24"/>
          <w:szCs w:val="24"/>
        </w:rPr>
        <w:t>开标会议结束后，召开评标会议，评标会议采用保密方式进行。评标工作由按有关规定组建的评标委员会负责。</w:t>
      </w:r>
    </w:p>
    <w:p>
      <w:pPr>
        <w:snapToGrid w:val="0"/>
        <w:spacing w:line="360" w:lineRule="auto"/>
        <w:ind w:firstLine="480"/>
        <w:rPr>
          <w:rFonts w:ascii="宋体" w:hAnsi="宋体" w:cs="宋体"/>
          <w:b/>
          <w:bCs/>
          <w:color w:val="000000"/>
          <w:sz w:val="24"/>
          <w:szCs w:val="24"/>
        </w:rPr>
      </w:pPr>
      <w:bookmarkStart w:id="69" w:name="_Toc475717675"/>
      <w:r>
        <w:rPr>
          <w:rFonts w:hint="eastAsia" w:ascii="宋体" w:hAnsi="宋体" w:cs="宋体"/>
          <w:b/>
          <w:bCs/>
          <w:color w:val="000000"/>
          <w:sz w:val="24"/>
          <w:szCs w:val="24"/>
        </w:rPr>
        <w:t>2.评标内容的保密</w:t>
      </w:r>
      <w:bookmarkEnd w:id="68"/>
      <w:bookmarkEnd w:id="69"/>
    </w:p>
    <w:p>
      <w:pPr>
        <w:tabs>
          <w:tab w:val="left" w:pos="0"/>
          <w:tab w:val="left" w:pos="993"/>
          <w:tab w:val="left" w:pos="2674"/>
        </w:tabs>
        <w:adjustRightInd w:val="0"/>
        <w:snapToGrid w:val="0"/>
        <w:spacing w:line="360" w:lineRule="auto"/>
        <w:ind w:firstLine="480" w:firstLineChars="200"/>
        <w:rPr>
          <w:rFonts w:ascii="宋体" w:hAnsi="宋体" w:cs="宋体"/>
          <w:snapToGrid w:val="0"/>
          <w:color w:val="000000"/>
          <w:sz w:val="24"/>
          <w:szCs w:val="24"/>
        </w:rPr>
      </w:pPr>
      <w:r>
        <w:rPr>
          <w:rFonts w:hint="eastAsia" w:ascii="宋体" w:hAnsi="宋体" w:cs="宋体"/>
          <w:snapToGrid w:val="0"/>
          <w:color w:val="000000"/>
          <w:sz w:val="24"/>
          <w:szCs w:val="24"/>
        </w:rPr>
        <w:t>公开开标后，直到宣布授予中标人为止，凡属于投标文件审查、澄清、评价和比较投标的有关资料和有关授予合同的信息都应保密。</w:t>
      </w:r>
    </w:p>
    <w:p>
      <w:pPr>
        <w:snapToGrid w:val="0"/>
        <w:spacing w:line="360" w:lineRule="auto"/>
        <w:ind w:firstLine="480"/>
        <w:rPr>
          <w:rFonts w:ascii="宋体" w:hAnsi="宋体" w:cs="宋体"/>
          <w:b/>
          <w:bCs/>
          <w:color w:val="000000"/>
          <w:sz w:val="24"/>
          <w:szCs w:val="24"/>
        </w:rPr>
      </w:pPr>
      <w:bookmarkStart w:id="70" w:name="_Toc134857319"/>
      <w:bookmarkStart w:id="71" w:name="_Toc177311123"/>
      <w:bookmarkStart w:id="72" w:name="_Toc475717676"/>
      <w:bookmarkStart w:id="73" w:name="_Toc306738780"/>
      <w:r>
        <w:rPr>
          <w:rFonts w:hint="eastAsia" w:ascii="宋体" w:hAnsi="宋体" w:cs="宋体"/>
          <w:b/>
          <w:bCs/>
          <w:color w:val="000000"/>
          <w:sz w:val="24"/>
          <w:szCs w:val="24"/>
        </w:rPr>
        <w:t xml:space="preserve">3. </w:t>
      </w:r>
      <w:bookmarkEnd w:id="70"/>
      <w:bookmarkEnd w:id="71"/>
      <w:r>
        <w:rPr>
          <w:rFonts w:hint="eastAsia" w:ascii="宋体" w:hAnsi="宋体" w:cs="宋体"/>
          <w:b/>
          <w:bCs/>
          <w:color w:val="000000"/>
          <w:sz w:val="24"/>
          <w:szCs w:val="24"/>
        </w:rPr>
        <w:t>投标文件的澄清</w:t>
      </w:r>
      <w:bookmarkEnd w:id="72"/>
      <w:bookmarkEnd w:id="73"/>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3.1 为了有助于对投标文件的审查、评价和比较，评标委员会可以以书面方式要求投标人对其投标文件中含义不明确、对同类问题表述不一致或者有明显文字和算术计算错误的内容作必要的澄清、说明或者补正。投标人的澄清、说明或者补正应以书面方式进行并不得超出投标文件的范围或者改变投标文件的实质性内容。</w:t>
      </w:r>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对不同文字文本投标文件的解释发生异议的，以中文文本为准。</w:t>
      </w:r>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3.2 在评标过程中，评标委员会若发现投标人以他人的名义投标或者串通投标或者以行贿手段谋取投标或者以其他弄虚作假方式投标的，该投标人的投标文件将被作无效标处理。</w:t>
      </w:r>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3.3 在评标过程中，评标委员会若发现投标人故意哄抬或压低投标报价的，评标委员会可以将其投标文件作无效标处理。</w:t>
      </w:r>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3.4 在评标过程中，若发现投标人的投标文件内容雷同的，评标委员会有权将该投标文件作为无效投标处理。</w:t>
      </w:r>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3.5 投标人资格条件不符合国家有关规定和招标文件要求的，或者拒不按照要求对投标文件进行澄清、说明或者补正的，评标委员会可以将其投标文件作无效标处理。</w:t>
      </w:r>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3.6 评标委员会将审查每一投标文件是否对招标文件提出的所有实质性要求和条件作出响应。未能在实质上响应的投标，将作无效标处理。</w:t>
      </w:r>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3.7 投标文件有下述情形之一的，属于重大偏差，视为未能对招标文件作出实质性响应，并按前条规定作不合格投标或者无效标处理：</w:t>
      </w:r>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3.7.1没有按照招标文件要求提供投标担保或者所提供的投标担保有招标人不能接受的瑕疵的；</w:t>
      </w:r>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 xml:space="preserve">3.7.2投标文件没有按照招标文件要求签字和盖章的； </w:t>
      </w:r>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3.7.3投标文件载明的招标项目完成期限超过招标文件规定的期限；</w:t>
      </w:r>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3.7.4投标人的投标报价不在招标人设立的范围内的；</w:t>
      </w:r>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3.7.5投标文件附有招标人不能接受的条件；</w:t>
      </w:r>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3.7.6投标人递交两份或多份内容不同的投标文件，或在一份投标文件中对同一招标项目报有两个或多个报价，且未声明哪一个有效的，按招标文件规定提交备选投标方案的除外；</w:t>
      </w:r>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3.7.7不符合招标文件中规定的其他实质性要求的。</w:t>
      </w:r>
    </w:p>
    <w:p>
      <w:pPr>
        <w:snapToGrid w:val="0"/>
        <w:spacing w:line="360" w:lineRule="auto"/>
        <w:ind w:firstLine="480"/>
        <w:rPr>
          <w:rFonts w:ascii="宋体" w:hAnsi="宋体" w:cs="宋体"/>
          <w:b/>
          <w:bCs/>
          <w:color w:val="000000"/>
          <w:sz w:val="24"/>
          <w:szCs w:val="24"/>
        </w:rPr>
      </w:pPr>
      <w:r>
        <w:rPr>
          <w:rFonts w:hint="eastAsia" w:ascii="宋体" w:hAnsi="宋体" w:cs="宋体"/>
          <w:b/>
          <w:bCs/>
          <w:color w:val="000000"/>
          <w:sz w:val="24"/>
          <w:szCs w:val="24"/>
        </w:rPr>
        <w:t>4.评标委员会认为否决投标后，有效投标少于3个，使得投标明显缺乏竞争的，可以否决全部投标。所有投标被否决的，招标人依法重新组织招标。</w:t>
      </w:r>
    </w:p>
    <w:p>
      <w:pPr>
        <w:snapToGrid w:val="0"/>
        <w:spacing w:line="360" w:lineRule="auto"/>
        <w:ind w:firstLine="480"/>
        <w:jc w:val="left"/>
        <w:rPr>
          <w:rFonts w:ascii="宋体" w:hAnsi="宋体" w:cs="宋体"/>
          <w:b/>
          <w:bCs/>
          <w:color w:val="000000"/>
          <w:sz w:val="24"/>
          <w:szCs w:val="24"/>
        </w:rPr>
      </w:pPr>
      <w:bookmarkStart w:id="74" w:name="_Toc475717677"/>
      <w:bookmarkStart w:id="75" w:name="_Toc306738781"/>
      <w:r>
        <w:rPr>
          <w:rFonts w:hint="eastAsia" w:ascii="宋体" w:hAnsi="宋体" w:cs="宋体"/>
          <w:b/>
          <w:bCs/>
          <w:color w:val="000000"/>
          <w:sz w:val="24"/>
          <w:szCs w:val="24"/>
        </w:rPr>
        <w:t>5.评标和定标将在投标有效期结束日前完成。不能在投标有效期结束日前完成评标和定标的，招标人将通知所有投标人延长投标有效期。拒绝延长投标有效期的投标人有权收回投标保证金。同意延长投标有效期的投标人应当相应延长其投标担保的有效期，但不得修改投标文件的实质性内容。</w:t>
      </w:r>
      <w:bookmarkEnd w:id="74"/>
      <w:bookmarkEnd w:id="75"/>
    </w:p>
    <w:p>
      <w:pPr>
        <w:pStyle w:val="2"/>
        <w:spacing w:beforeLines="100" w:afterLines="100" w:line="360" w:lineRule="auto"/>
        <w:jc w:val="left"/>
        <w:rPr>
          <w:rFonts w:ascii="宋体" w:hAnsi="宋体" w:cs="宋体"/>
          <w:color w:val="000000"/>
          <w:sz w:val="28"/>
          <w:szCs w:val="28"/>
        </w:rPr>
      </w:pPr>
      <w:bookmarkStart w:id="76" w:name="_Toc306738782"/>
      <w:bookmarkStart w:id="77" w:name="_Toc99096251"/>
      <w:bookmarkStart w:id="78" w:name="_Toc54688815"/>
      <w:r>
        <w:rPr>
          <w:rFonts w:hint="eastAsia" w:ascii="宋体" w:hAnsi="宋体" w:cs="宋体"/>
          <w:color w:val="000000"/>
          <w:sz w:val="28"/>
          <w:szCs w:val="28"/>
        </w:rPr>
        <w:t>八、合同的授予</w:t>
      </w:r>
      <w:bookmarkEnd w:id="76"/>
      <w:bookmarkEnd w:id="77"/>
      <w:bookmarkEnd w:id="78"/>
    </w:p>
    <w:p>
      <w:pPr>
        <w:snapToGrid w:val="0"/>
        <w:spacing w:line="360" w:lineRule="auto"/>
        <w:ind w:firstLine="482" w:firstLineChars="200"/>
        <w:rPr>
          <w:rFonts w:ascii="宋体" w:hAnsi="宋体" w:cs="宋体"/>
          <w:b/>
          <w:bCs/>
          <w:color w:val="000000"/>
          <w:sz w:val="24"/>
          <w:szCs w:val="24"/>
        </w:rPr>
      </w:pPr>
      <w:bookmarkStart w:id="79" w:name="_Toc475717679"/>
      <w:r>
        <w:rPr>
          <w:rFonts w:hint="eastAsia" w:ascii="宋体" w:hAnsi="宋体" w:cs="宋体"/>
          <w:b/>
          <w:bCs/>
          <w:color w:val="000000"/>
          <w:sz w:val="24"/>
          <w:szCs w:val="24"/>
        </w:rPr>
        <w:t>1.授予合同</w:t>
      </w:r>
      <w:bookmarkEnd w:id="79"/>
    </w:p>
    <w:p>
      <w:pPr>
        <w:tabs>
          <w:tab w:val="left" w:pos="0"/>
          <w:tab w:val="left" w:pos="1134"/>
        </w:tabs>
        <w:adjustRightInd w:val="0"/>
        <w:snapToGrid w:val="0"/>
        <w:spacing w:line="360" w:lineRule="auto"/>
        <w:ind w:firstLine="480" w:firstLineChars="200"/>
        <w:rPr>
          <w:rFonts w:ascii="宋体" w:hAnsi="宋体" w:cs="宋体"/>
          <w:snapToGrid w:val="0"/>
          <w:color w:val="000000"/>
          <w:sz w:val="24"/>
          <w:szCs w:val="24"/>
        </w:rPr>
      </w:pPr>
      <w:r>
        <w:rPr>
          <w:rFonts w:hint="eastAsia" w:ascii="宋体" w:hAnsi="宋体" w:cs="宋体"/>
          <w:snapToGrid w:val="0"/>
          <w:color w:val="000000"/>
          <w:sz w:val="24"/>
          <w:szCs w:val="24"/>
        </w:rPr>
        <w:t>1.1 招标人按评标委员会推荐的中标候选人名单，按照得分从高到低推荐前10名为中标候选人，得分相同根据报名顺序依次编号后抽签确定，中标候选人名单在丽水市公共资源交易网（莲都）(</w:t>
      </w:r>
      <w:r>
        <w:fldChar w:fldCharType="begin"/>
      </w:r>
      <w:r>
        <w:instrText xml:space="preserve"> HYPERLINK "http://www.lscgzb.gov.cn/" </w:instrText>
      </w:r>
      <w:r>
        <w:fldChar w:fldCharType="separate"/>
      </w:r>
      <w:r>
        <w:rPr>
          <w:rFonts w:hint="eastAsia" w:ascii="宋体" w:hAnsi="宋体" w:cs="宋体"/>
          <w:snapToGrid w:val="0"/>
          <w:color w:val="000000"/>
          <w:sz w:val="24"/>
          <w:szCs w:val="24"/>
        </w:rPr>
        <w:t xml:space="preserve">http://lssggzy.lishui.gov.cn/ldweb/ </w:t>
      </w:r>
      <w:r>
        <w:rPr>
          <w:rFonts w:hint="eastAsia" w:ascii="宋体" w:hAnsi="宋体" w:cs="宋体"/>
          <w:snapToGrid w:val="0"/>
          <w:color w:val="000000"/>
          <w:sz w:val="24"/>
          <w:szCs w:val="24"/>
        </w:rPr>
        <w:fldChar w:fldCharType="end"/>
      </w:r>
      <w:r>
        <w:rPr>
          <w:rFonts w:hint="eastAsia" w:ascii="宋体" w:hAnsi="宋体" w:cs="宋体"/>
          <w:snapToGrid w:val="0"/>
          <w:color w:val="000000"/>
          <w:sz w:val="24"/>
          <w:szCs w:val="24"/>
        </w:rPr>
        <w:t>)上进行公示。投标人或者其他利害关系人对评标结果有异议的，在公示期间向招标人提出，招标人在收到异议之日起3日内作出答复。</w:t>
      </w:r>
    </w:p>
    <w:p>
      <w:pPr>
        <w:tabs>
          <w:tab w:val="left" w:pos="0"/>
          <w:tab w:val="left" w:pos="1134"/>
        </w:tabs>
        <w:adjustRightInd w:val="0"/>
        <w:snapToGrid w:val="0"/>
        <w:spacing w:line="360" w:lineRule="auto"/>
        <w:ind w:firstLine="480" w:firstLineChars="200"/>
        <w:rPr>
          <w:rFonts w:ascii="宋体" w:hAnsi="宋体" w:cs="宋体"/>
          <w:snapToGrid w:val="0"/>
          <w:color w:val="000000"/>
          <w:sz w:val="24"/>
          <w:szCs w:val="24"/>
        </w:rPr>
      </w:pPr>
      <w:r>
        <w:rPr>
          <w:rFonts w:hint="eastAsia" w:ascii="宋体" w:hAnsi="宋体" w:cs="宋体"/>
          <w:snapToGrid w:val="0"/>
          <w:color w:val="000000"/>
          <w:sz w:val="24"/>
          <w:szCs w:val="24"/>
        </w:rPr>
        <w:t xml:space="preserve">1.2 </w:t>
      </w:r>
      <w:r>
        <w:rPr>
          <w:rFonts w:hint="eastAsia" w:ascii="宋体" w:hAnsi="宋体" w:cs="宋体"/>
          <w:b/>
          <w:bCs/>
          <w:snapToGrid w:val="0"/>
          <w:color w:val="000000"/>
          <w:sz w:val="24"/>
          <w:szCs w:val="24"/>
        </w:rPr>
        <w:t>对评标结果提出异议是投诉的前置条件，未提出异议的投诉事项不予受理。异议人认为招投标活动不符合法律、行政法规规定的，招标人未在规定的时间内作出答复的，答复未解决异议问题的，可以自知道或者应当知道之日起10日内（日历天，如遇节假日推至节假日后第一天）根据《工程建设项目招标投标活动投诉处理办法》（七部委令第11号）和《丽水市工程建设项目招标投标活动异议投诉处理规定》（丽招管办[2014]0014号）的有关规定</w:t>
      </w:r>
      <w:r>
        <w:rPr>
          <w:rFonts w:hint="eastAsia" w:ascii="宋体" w:hAnsi="宋体" w:cs="宋体"/>
          <w:b/>
          <w:bCs/>
          <w:snapToGrid w:val="0"/>
          <w:sz w:val="24"/>
          <w:szCs w:val="24"/>
        </w:rPr>
        <w:t>，以书面形式向丽水市莲都区城乡建设投资有限公司纪检室提交投诉书，同时提</w:t>
      </w:r>
      <w:r>
        <w:rPr>
          <w:rFonts w:hint="eastAsia" w:ascii="宋体" w:hAnsi="宋体" w:cs="宋体"/>
          <w:b/>
          <w:bCs/>
          <w:snapToGrid w:val="0"/>
          <w:color w:val="000000"/>
          <w:sz w:val="24"/>
          <w:szCs w:val="24"/>
        </w:rPr>
        <w:t>交有效线索和相关证明材料，逾期或未提交有效线索和相关证明材料的投诉不予受理。</w:t>
      </w:r>
    </w:p>
    <w:p>
      <w:pPr>
        <w:snapToGrid w:val="0"/>
        <w:spacing w:line="360" w:lineRule="auto"/>
        <w:ind w:firstLine="480" w:firstLineChars="200"/>
        <w:rPr>
          <w:rFonts w:ascii="宋体" w:hAnsi="宋体" w:cs="宋体"/>
          <w:color w:val="000000"/>
          <w:sz w:val="24"/>
          <w:szCs w:val="24"/>
        </w:rPr>
      </w:pPr>
      <w:r>
        <w:rPr>
          <w:rFonts w:hint="eastAsia" w:ascii="宋体" w:hAnsi="宋体" w:cs="宋体"/>
          <w:snapToGrid w:val="0"/>
          <w:color w:val="000000"/>
          <w:sz w:val="24"/>
          <w:szCs w:val="24"/>
        </w:rPr>
        <w:t>1.3 没有投诉的，招标人根据有关规定确定中标候选人为中标人。</w:t>
      </w:r>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1.4 投标单位自接到中标通知书后10天内，必须向招标</w:t>
      </w:r>
      <w:r>
        <w:rPr>
          <w:rFonts w:hint="eastAsia" w:ascii="宋体" w:hAnsi="宋体" w:cs="宋体"/>
          <w:snapToGrid w:val="0"/>
          <w:color w:val="000000"/>
          <w:sz w:val="24"/>
          <w:szCs w:val="24"/>
        </w:rPr>
        <w:t>人提交</w:t>
      </w:r>
      <w:r>
        <w:rPr>
          <w:rFonts w:hint="eastAsia" w:ascii="宋体" w:hAnsi="宋体" w:cs="宋体"/>
          <w:b/>
          <w:bCs/>
          <w:snapToGrid w:val="0"/>
          <w:color w:val="000000"/>
          <w:sz w:val="24"/>
          <w:szCs w:val="24"/>
        </w:rPr>
        <w:t>壹</w:t>
      </w:r>
      <w:r>
        <w:rPr>
          <w:rFonts w:hint="eastAsia" w:ascii="宋体" w:hAnsi="宋体" w:cs="宋体"/>
          <w:snapToGrid w:val="0"/>
          <w:color w:val="000000"/>
          <w:sz w:val="24"/>
          <w:szCs w:val="24"/>
        </w:rPr>
        <w:t>万元履约保证金</w:t>
      </w:r>
      <w:r>
        <w:rPr>
          <w:rFonts w:hint="eastAsia" w:ascii="宋体" w:hAnsi="宋体" w:cs="宋体"/>
          <w:color w:val="000000"/>
          <w:sz w:val="24"/>
          <w:szCs w:val="24"/>
        </w:rPr>
        <w:t>，并与招标单位签订本项目合同。</w:t>
      </w:r>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1.5 中标人如不遵守招标文件或投标文件各项条款的要约与承诺，在接到中标通知书后借故拖延，招标单位将依据国家法律和省招标投标条例的有关规定，废除授标，投标保证金不予退还，给招标单位造成损失的超过投标保证金数额的，还应当对超过部分予以赔偿，同时依法承担相应法律责任。</w:t>
      </w:r>
      <w:r>
        <w:rPr>
          <w:rFonts w:hint="eastAsia" w:ascii="宋体" w:hAnsi="宋体" w:cs="宋体"/>
          <w:snapToGrid w:val="0"/>
          <w:color w:val="000000"/>
          <w:sz w:val="24"/>
          <w:szCs w:val="24"/>
        </w:rPr>
        <w:t>推荐的中标候选人放弃中标、因不可抗力不能履行合同、不按照招标文件要求提交履约保证金，或者被查实存在影响中标结果的等情形，不符合中标条件的，招标人将根据有关规定重新组织招标，在原招标文件内容没有实质性修改的情况下，开标时间为重新招标的招标文件发出之日起3日。</w:t>
      </w:r>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1.6 中标人应当按照合同约定履行义务，不得将中标项目转包或分包给他人。</w:t>
      </w:r>
    </w:p>
    <w:p>
      <w:pPr>
        <w:snapToGrid w:val="0"/>
        <w:spacing w:line="360" w:lineRule="auto"/>
        <w:ind w:firstLine="480"/>
        <w:rPr>
          <w:rFonts w:ascii="宋体" w:hAnsi="宋体" w:cs="宋体"/>
          <w:b/>
          <w:bCs/>
          <w:color w:val="000000"/>
          <w:sz w:val="24"/>
          <w:szCs w:val="24"/>
        </w:rPr>
      </w:pPr>
      <w:bookmarkStart w:id="80" w:name="_Toc475717680"/>
      <w:r>
        <w:rPr>
          <w:rFonts w:hint="eastAsia" w:ascii="宋体" w:hAnsi="宋体" w:cs="宋体"/>
          <w:b/>
          <w:bCs/>
          <w:color w:val="000000"/>
          <w:sz w:val="24"/>
          <w:szCs w:val="24"/>
        </w:rPr>
        <w:t>2.招标结束</w:t>
      </w:r>
      <w:bookmarkEnd w:id="80"/>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招标人按规定在与中标人签订合同后，本项目招标结束。投标单位在投标过程中所发生的一切费用，均由投标单位自行承担，投标文件一律不退还。</w:t>
      </w:r>
    </w:p>
    <w:p>
      <w:pPr>
        <w:snapToGrid w:val="0"/>
        <w:spacing w:line="360" w:lineRule="auto"/>
        <w:ind w:firstLine="480"/>
        <w:rPr>
          <w:rFonts w:ascii="宋体" w:hAnsi="宋体" w:cs="宋体"/>
          <w:b/>
          <w:bCs/>
          <w:color w:val="000000"/>
          <w:sz w:val="24"/>
          <w:szCs w:val="24"/>
        </w:rPr>
      </w:pPr>
      <w:bookmarkStart w:id="81" w:name="_Toc475717681"/>
      <w:r>
        <w:rPr>
          <w:rFonts w:hint="eastAsia" w:ascii="宋体" w:hAnsi="宋体" w:cs="宋体"/>
          <w:b/>
          <w:bCs/>
          <w:color w:val="000000"/>
          <w:sz w:val="24"/>
          <w:szCs w:val="24"/>
        </w:rPr>
        <w:t>3.本招标文件的最终解释权属于招标人。</w:t>
      </w:r>
      <w:bookmarkEnd w:id="81"/>
    </w:p>
    <w:p>
      <w:pPr>
        <w:snapToGrid w:val="0"/>
        <w:spacing w:beforeLines="50" w:afterLines="50" w:line="360" w:lineRule="auto"/>
        <w:jc w:val="center"/>
        <w:outlineLvl w:val="0"/>
        <w:rPr>
          <w:rFonts w:ascii="宋体" w:hAnsi="宋体" w:cs="宋体"/>
          <w:b/>
          <w:bCs/>
          <w:color w:val="000000"/>
          <w:sz w:val="36"/>
          <w:szCs w:val="36"/>
        </w:rPr>
      </w:pPr>
      <w:r>
        <w:rPr>
          <w:rFonts w:hint="eastAsia" w:ascii="宋体" w:hAnsi="宋体" w:cs="宋体"/>
          <w:b/>
          <w:bCs/>
          <w:color w:val="000000"/>
          <w:sz w:val="24"/>
          <w:szCs w:val="24"/>
        </w:rPr>
        <w:br w:type="page"/>
      </w:r>
      <w:bookmarkStart w:id="82" w:name="_Toc54688816"/>
      <w:bookmarkStart w:id="83" w:name="_Toc99096252"/>
      <w:r>
        <w:rPr>
          <w:rFonts w:hint="eastAsia" w:ascii="宋体" w:hAnsi="宋体" w:cs="宋体"/>
          <w:b/>
          <w:bCs/>
          <w:color w:val="000000"/>
          <w:sz w:val="36"/>
          <w:szCs w:val="36"/>
        </w:rPr>
        <w:t>第三章 评标办法</w:t>
      </w:r>
      <w:bookmarkEnd w:id="82"/>
      <w:bookmarkEnd w:id="83"/>
    </w:p>
    <w:p>
      <w:pPr>
        <w:snapToGrid w:val="0"/>
        <w:spacing w:line="360" w:lineRule="auto"/>
        <w:ind w:firstLine="480"/>
        <w:rPr>
          <w:rFonts w:ascii="宋体" w:hAnsi="宋体" w:cs="宋体"/>
          <w:color w:val="000000"/>
          <w:sz w:val="24"/>
        </w:rPr>
      </w:pPr>
      <w:r>
        <w:rPr>
          <w:rFonts w:hint="eastAsia" w:ascii="宋体" w:hAnsi="宋体" w:cs="宋体"/>
          <w:color w:val="000000"/>
          <w:sz w:val="24"/>
        </w:rPr>
        <w:t>一、招标人将遵循公开、公平、公正的原则，对投标单位提供服务的承诺、公司基本情况、履约能力、公司业绩、投入本项目人员的资历和从业经历、报价等进行综合分析评审。</w:t>
      </w:r>
    </w:p>
    <w:p>
      <w:pPr>
        <w:snapToGrid w:val="0"/>
        <w:spacing w:line="360" w:lineRule="auto"/>
        <w:ind w:firstLine="480"/>
        <w:rPr>
          <w:rFonts w:ascii="宋体" w:hAnsi="宋体" w:cs="宋体"/>
          <w:color w:val="000000"/>
          <w:sz w:val="24"/>
        </w:rPr>
      </w:pPr>
      <w:r>
        <w:rPr>
          <w:rFonts w:hint="eastAsia" w:ascii="宋体" w:hAnsi="宋体" w:cs="宋体"/>
          <w:color w:val="000000"/>
          <w:sz w:val="24"/>
        </w:rPr>
        <w:t>二、评标工作由按有关规定组建的评标委员会负责进行，并接受有关行政监督管理部门的监督。评标专家从评标专家库中随机抽取。</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三、本次评标采用综合评标法，主要依据本招标文件规定，在满足招标文件资格审查条件的前提下，以服务为基础，综合考虑报价及参与单位的业绩情况和拟派本项目工作人员情况等。总分值为85分，由项目班子人员配备及承诺、投标报价及信用标组成，其中项目班子人员配备及承诺30分，投标报价47分，信用标8分。具体分值如下：</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 xml:space="preserve">1、项目班子人员配备及承诺评审（30分） </w:t>
      </w:r>
    </w:p>
    <w:p>
      <w:pPr>
        <w:snapToGrid w:val="0"/>
        <w:spacing w:line="360" w:lineRule="auto"/>
        <w:ind w:firstLine="480" w:firstLineChars="200"/>
        <w:rPr>
          <w:rFonts w:ascii="宋体" w:hAnsi="宋体" w:cs="宋体"/>
          <w:bCs/>
          <w:color w:val="000000"/>
          <w:sz w:val="24"/>
        </w:rPr>
      </w:pPr>
      <w:r>
        <w:rPr>
          <w:rFonts w:hint="eastAsia" w:ascii="宋体" w:hAnsi="宋体" w:cs="宋体"/>
          <w:bCs/>
          <w:color w:val="000000"/>
          <w:sz w:val="24"/>
        </w:rPr>
        <w:t>（1）项目班子人员配备情况（20分）</w:t>
      </w:r>
    </w:p>
    <w:p>
      <w:pPr>
        <w:snapToGrid w:val="0"/>
        <w:spacing w:line="360" w:lineRule="auto"/>
        <w:ind w:firstLine="480" w:firstLineChars="200"/>
        <w:jc w:val="left"/>
        <w:rPr>
          <w:rFonts w:ascii="宋体" w:hAnsi="宋体"/>
          <w:b/>
          <w:bCs/>
          <w:color w:val="000000" w:themeColor="text1"/>
          <w:sz w:val="24"/>
          <w:szCs w:val="24"/>
          <w14:textFill>
            <w14:solidFill>
              <w14:schemeClr w14:val="tx1"/>
            </w14:solidFill>
          </w14:textFill>
        </w:rPr>
      </w:pPr>
      <w:r>
        <w:rPr>
          <w:rFonts w:hint="eastAsia" w:ascii="宋体" w:hAnsi="宋体" w:cs="宋体"/>
          <w:bCs/>
          <w:color w:val="000000"/>
          <w:sz w:val="24"/>
        </w:rPr>
        <w:t>①造价师（6分）：工程造价人员组成</w:t>
      </w:r>
      <w:r>
        <w:rPr>
          <w:rFonts w:hint="eastAsia" w:ascii="宋体" w:hAnsi="宋体" w:cs="宋体"/>
          <w:bCs/>
          <w:sz w:val="24"/>
        </w:rPr>
        <w:t>中具有</w:t>
      </w:r>
      <w:r>
        <w:rPr>
          <w:rFonts w:hint="eastAsia" w:ascii="宋体" w:hAnsi="宋体" w:cs="宋体"/>
          <w:bCs/>
          <w:sz w:val="24"/>
          <w:highlight w:val="none"/>
        </w:rPr>
        <w:t>水利工程造价工程师资</w:t>
      </w:r>
      <w:r>
        <w:rPr>
          <w:rFonts w:hint="eastAsia" w:ascii="宋体" w:hAnsi="宋体" w:cs="宋体"/>
          <w:bCs/>
          <w:color w:val="000000" w:themeColor="text1"/>
          <w:sz w:val="24"/>
          <w:highlight w:val="none"/>
          <w14:textFill>
            <w14:solidFill>
              <w14:schemeClr w14:val="tx1"/>
            </w14:solidFill>
          </w14:textFill>
        </w:rPr>
        <w:t>格或住建部颁发的水利专业一级造价工程师</w:t>
      </w:r>
      <w:r>
        <w:rPr>
          <w:rFonts w:hint="eastAsia" w:ascii="宋体" w:hAnsi="宋体" w:cs="宋体"/>
          <w:bCs/>
          <w:color w:val="000000" w:themeColor="text1"/>
          <w:sz w:val="24"/>
          <w14:textFill>
            <w14:solidFill>
              <w14:schemeClr w14:val="tx1"/>
            </w14:solidFill>
          </w14:textFill>
        </w:rPr>
        <w:t>的每人得1分，最高2分；工程造价人员</w:t>
      </w:r>
      <w:r>
        <w:rPr>
          <w:rFonts w:hint="eastAsia" w:ascii="宋体" w:hAnsi="宋体" w:cs="宋体"/>
          <w:bCs/>
          <w:sz w:val="24"/>
        </w:rPr>
        <w:t>组成中具有公路工程造价人员甲级资格或住建部颁发的公路专业一级造价工程师的</w:t>
      </w:r>
      <w:r>
        <w:rPr>
          <w:rFonts w:hint="eastAsia" w:ascii="宋体" w:hAnsi="宋体" w:cs="宋体"/>
          <w:bCs/>
          <w:sz w:val="24"/>
          <w:highlight w:val="none"/>
        </w:rPr>
        <w:t>每人得</w:t>
      </w:r>
      <w:r>
        <w:rPr>
          <w:rFonts w:hint="eastAsia" w:ascii="宋体" w:hAnsi="宋体" w:cs="宋体"/>
          <w:bCs/>
          <w:sz w:val="24"/>
          <w:highlight w:val="none"/>
          <w:lang w:val="en-US" w:eastAsia="zh-CN"/>
        </w:rPr>
        <w:t>1</w:t>
      </w:r>
      <w:r>
        <w:rPr>
          <w:rFonts w:hint="eastAsia" w:ascii="宋体" w:hAnsi="宋体" w:cs="宋体"/>
          <w:bCs/>
          <w:sz w:val="24"/>
          <w:highlight w:val="none"/>
        </w:rPr>
        <w:t>分，最高2分；</w:t>
      </w:r>
      <w:r>
        <w:rPr>
          <w:rFonts w:hint="eastAsia" w:ascii="宋体" w:hAnsi="宋体" w:cs="宋体"/>
          <w:bCs/>
          <w:sz w:val="24"/>
        </w:rPr>
        <w:t>工程造价人员组成中具有住建部核发的一级造价工程师（或2018年及以前取得的注册造价工程师）</w:t>
      </w:r>
      <w:r>
        <w:rPr>
          <w:rFonts w:hint="eastAsia" w:ascii="宋体" w:hAnsi="宋体" w:cs="宋体"/>
          <w:bCs/>
          <w:color w:val="000000" w:themeColor="text1"/>
          <w:sz w:val="24"/>
          <w:highlight w:val="none"/>
          <w14:textFill>
            <w14:solidFill>
              <w14:schemeClr w14:val="tx1"/>
            </w14:solidFill>
          </w14:textFill>
        </w:rPr>
        <w:t>资格每人得0.5分，最高2分</w:t>
      </w:r>
      <w:r>
        <w:rPr>
          <w:rFonts w:hint="eastAsia" w:ascii="宋体" w:hAnsi="宋体"/>
          <w:b/>
          <w:bCs/>
          <w:color w:val="000000" w:themeColor="text1"/>
          <w:sz w:val="24"/>
          <w:szCs w:val="24"/>
          <w:highlight w:val="none"/>
          <w14:textFill>
            <w14:solidFill>
              <w14:schemeClr w14:val="tx1"/>
            </w14:solidFill>
          </w14:textFill>
        </w:rPr>
        <w:t>（开</w:t>
      </w:r>
      <w:r>
        <w:rPr>
          <w:rFonts w:hint="eastAsia" w:ascii="宋体" w:hAnsi="宋体"/>
          <w:b/>
          <w:bCs/>
          <w:color w:val="000000" w:themeColor="text1"/>
          <w:sz w:val="24"/>
          <w:szCs w:val="24"/>
          <w14:textFill>
            <w14:solidFill>
              <w14:schemeClr w14:val="tx1"/>
            </w14:solidFill>
          </w14:textFill>
        </w:rPr>
        <w:t>标时需提供证书原件，复印件进入投标文件，否则不得分）。</w:t>
      </w:r>
    </w:p>
    <w:p>
      <w:pPr>
        <w:snapToGrid w:val="0"/>
        <w:spacing w:line="360" w:lineRule="auto"/>
        <w:ind w:firstLine="480" w:firstLineChars="200"/>
        <w:rPr>
          <w:rFonts w:ascii="宋体" w:hAnsi="宋体" w:cs="宋体"/>
          <w:b/>
          <w:color w:val="000000"/>
          <w:sz w:val="24"/>
        </w:rPr>
      </w:pPr>
      <w:r>
        <w:rPr>
          <w:rFonts w:hint="eastAsia" w:ascii="宋体" w:hAnsi="宋体" w:cs="宋体"/>
          <w:bCs/>
          <w:color w:val="000000"/>
          <w:sz w:val="24"/>
        </w:rPr>
        <w:t>②招标代理人员（2分）：招标代理人员组成中具有招标师或招标采购从业人员专业技术能力评价证书（中级）每人得1分，最高2分</w:t>
      </w:r>
      <w:r>
        <w:rPr>
          <w:rFonts w:hint="eastAsia" w:ascii="宋体" w:hAnsi="宋体" w:cs="宋体"/>
          <w:b/>
          <w:color w:val="000000"/>
          <w:sz w:val="24"/>
        </w:rPr>
        <w:t xml:space="preserve">（开标时需提供中国招标投标协会用印的电子版招标采购从业人员专业技术能力评价证书打印件，复印件进入投标文件，否则不得分）。 </w:t>
      </w:r>
    </w:p>
    <w:p>
      <w:pPr>
        <w:snapToGrid w:val="0"/>
        <w:spacing w:line="360" w:lineRule="auto"/>
        <w:ind w:firstLine="480" w:firstLineChars="200"/>
        <w:rPr>
          <w:rFonts w:ascii="宋体" w:hAnsi="宋体" w:cs="宋体"/>
          <w:b/>
          <w:color w:val="000000"/>
          <w:sz w:val="24"/>
        </w:rPr>
      </w:pPr>
      <w:r>
        <w:rPr>
          <w:rFonts w:hint="eastAsia" w:ascii="宋体" w:hAnsi="宋体" w:cs="宋体"/>
          <w:bCs/>
          <w:color w:val="000000"/>
          <w:sz w:val="24"/>
        </w:rPr>
        <w:t>③相关专业造价员（12分）：工程造价人员组成中具有有效的土建专业造价员或建筑专业二级造价工程师每人得1分，最高4分；有效的市政专业造价员或建筑专业二级造价工程师每人得1分，最高3分；有效的安装专业造价员或安装专业二级造价工程师每人得1分，最高2分；公路工程造价人员乙级资格及以上或公路专业二级造价工程师每人得1分，最高1分；水利工程造价工程师资格或水利二级造价工程师每人得1分，最高1分；有效的园林专业造价员每人得1分，最高1分</w:t>
      </w:r>
      <w:r>
        <w:rPr>
          <w:rFonts w:hint="eastAsia" w:ascii="宋体" w:hAnsi="宋体" w:cs="宋体"/>
          <w:b/>
          <w:color w:val="000000"/>
          <w:sz w:val="24"/>
        </w:rPr>
        <w:t>（开标时需提供造价员资格证书原件或</w:t>
      </w:r>
      <w:r>
        <w:rPr>
          <w:rFonts w:hint="eastAsia" w:ascii="宋体" w:hAnsi="宋体" w:cs="宋体"/>
          <w:b/>
          <w:sz w:val="24"/>
        </w:rPr>
        <w:t>二级造价师注册证书打印件或</w:t>
      </w:r>
      <w:r>
        <w:rPr>
          <w:rFonts w:hint="eastAsia" w:ascii="宋体" w:hAnsi="宋体" w:cs="宋体"/>
          <w:b/>
          <w:color w:val="000000"/>
          <w:sz w:val="24"/>
        </w:rPr>
        <w:t>相应网址考试公布名单打印件，二级造价师需体现专业类别，复印件进入投标文件，否则不得分，造价员不得重复计分，重复人员只计一次得分）。</w:t>
      </w:r>
    </w:p>
    <w:p>
      <w:pPr>
        <w:snapToGrid w:val="0"/>
        <w:spacing w:line="360" w:lineRule="auto"/>
        <w:ind w:firstLine="480" w:firstLineChars="200"/>
        <w:rPr>
          <w:rFonts w:ascii="宋体" w:hAnsi="宋体" w:cs="宋体"/>
          <w:bCs/>
          <w:color w:val="000000"/>
          <w:sz w:val="24"/>
        </w:rPr>
      </w:pPr>
      <w:r>
        <w:rPr>
          <w:rFonts w:hint="eastAsia" w:cs="宋体" w:asciiTheme="minorEastAsia" w:hAnsiTheme="minorEastAsia" w:eastAsiaTheme="minorEastAsia"/>
          <w:bCs/>
          <w:color w:val="000000"/>
          <w:sz w:val="24"/>
        </w:rPr>
        <w:t>注：</w:t>
      </w:r>
      <w:r>
        <w:rPr>
          <w:rFonts w:cs="Calibri" w:asciiTheme="minorEastAsia" w:hAnsiTheme="minorEastAsia" w:eastAsiaTheme="minorEastAsia"/>
          <w:bCs/>
          <w:color w:val="000000"/>
          <w:sz w:val="24"/>
        </w:rPr>
        <w:t>①</w:t>
      </w:r>
      <w:r>
        <w:rPr>
          <w:rFonts w:hint="eastAsia" w:cs="宋体" w:asciiTheme="minorEastAsia" w:hAnsiTheme="minorEastAsia" w:eastAsiaTheme="minorEastAsia"/>
          <w:bCs/>
          <w:color w:val="000000"/>
          <w:sz w:val="24"/>
        </w:rPr>
        <w:t>开标时须提供上述人员相应注册证书或职称证书原件；造价师续期</w:t>
      </w:r>
      <w:r>
        <w:rPr>
          <w:rFonts w:hint="eastAsia" w:ascii="宋体" w:hAnsi="宋体" w:cs="宋体"/>
          <w:bCs/>
          <w:color w:val="000000"/>
          <w:sz w:val="24"/>
        </w:rPr>
        <w:t>注册不能提供原件的，须提供市级及以上造价管理部门单位出具的证明原件或网站续期合格通知复印件；根据“（建人〔2018〕67号）《造价工程师职业资格考试实施办法》的通知”规定取得的造价工程师执业资格证书与本规定中一级造价工程师职业资格证书效用等同。造价师、招标代理人员及工程造价专业人员不得重复计分，重复人员只计一次得分。项目相关人员证件载明单位必须与投标企业相符，</w:t>
      </w:r>
      <w:r>
        <w:rPr>
          <w:rFonts w:hint="eastAsia" w:ascii="宋体" w:hAnsi="宋体" w:cs="宋体"/>
          <w:bCs/>
          <w:sz w:val="24"/>
        </w:rPr>
        <w:t>需提供2022年9月、10月、11月的社</w:t>
      </w:r>
      <w:r>
        <w:rPr>
          <w:rFonts w:hint="eastAsia" w:ascii="宋体" w:hAnsi="宋体" w:cs="宋体"/>
          <w:bCs/>
          <w:color w:val="000000"/>
          <w:sz w:val="24"/>
        </w:rPr>
        <w:t>保证明，否则不得分。</w:t>
      </w:r>
    </w:p>
    <w:p>
      <w:pPr>
        <w:snapToGrid w:val="0"/>
        <w:spacing w:line="360" w:lineRule="auto"/>
        <w:ind w:firstLine="720" w:firstLineChars="300"/>
        <w:rPr>
          <w:rFonts w:hint="eastAsia" w:ascii="宋体" w:hAnsi="宋体" w:cs="宋体"/>
          <w:bCs/>
          <w:sz w:val="24"/>
        </w:rPr>
      </w:pPr>
      <w:r>
        <w:rPr>
          <w:rFonts w:hint="eastAsia" w:ascii="宋体" w:hAnsi="宋体" w:cs="宋体"/>
          <w:bCs/>
          <w:sz w:val="24"/>
        </w:rPr>
        <w:t>②以上项目班子人员证书均不包含项目负责人。</w:t>
      </w:r>
    </w:p>
    <w:p>
      <w:pPr>
        <w:numPr>
          <w:ilvl w:val="0"/>
          <w:numId w:val="1"/>
        </w:numPr>
        <w:snapToGrid w:val="0"/>
        <w:spacing w:line="360" w:lineRule="auto"/>
        <w:ind w:firstLine="480" w:firstLineChars="200"/>
        <w:rPr>
          <w:rFonts w:ascii="宋体" w:hAnsi="宋体" w:cs="宋体"/>
          <w:color w:val="000000"/>
          <w:sz w:val="24"/>
        </w:rPr>
      </w:pPr>
      <w:r>
        <w:rPr>
          <w:rFonts w:hint="eastAsia" w:ascii="宋体" w:hAnsi="宋体" w:cs="宋体"/>
          <w:bCs/>
          <w:color w:val="000000"/>
          <w:sz w:val="24"/>
        </w:rPr>
        <w:t>服务承诺（10分）。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该项分值由专家组成员分别打分，再取平均分作为该项的分数（小数点后保留2位，第3位四舍五入）。</w:t>
      </w:r>
    </w:p>
    <w:tbl>
      <w:tblPr>
        <w:tblStyle w:val="8"/>
        <w:tblW w:w="8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206"/>
        <w:gridCol w:w="998"/>
        <w:gridCol w:w="5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color w:val="000000"/>
                <w:sz w:val="24"/>
              </w:rPr>
            </w:pPr>
            <w:r>
              <w:rPr>
                <w:rFonts w:hint="eastAsia" w:ascii="宋体" w:hAnsi="宋体" w:cs="宋体"/>
                <w:b/>
                <w:color w:val="000000"/>
                <w:sz w:val="24"/>
              </w:rPr>
              <w:t>序号</w:t>
            </w:r>
          </w:p>
        </w:tc>
        <w:tc>
          <w:tcPr>
            <w:tcW w:w="12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color w:val="000000"/>
                <w:sz w:val="24"/>
              </w:rPr>
            </w:pPr>
            <w:r>
              <w:rPr>
                <w:rFonts w:hint="eastAsia" w:ascii="宋体" w:hAnsi="宋体" w:cs="宋体"/>
                <w:b/>
                <w:color w:val="000000"/>
                <w:sz w:val="24"/>
              </w:rPr>
              <w:t>评分内容</w:t>
            </w:r>
          </w:p>
        </w:tc>
        <w:tc>
          <w:tcPr>
            <w:tcW w:w="9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color w:val="000000"/>
                <w:sz w:val="24"/>
              </w:rPr>
            </w:pPr>
            <w:r>
              <w:rPr>
                <w:rFonts w:hint="eastAsia" w:ascii="宋体" w:hAnsi="宋体" w:cs="宋体"/>
                <w:b/>
                <w:color w:val="000000"/>
                <w:sz w:val="24"/>
              </w:rPr>
              <w:t>分值（分）</w:t>
            </w:r>
          </w:p>
        </w:tc>
        <w:tc>
          <w:tcPr>
            <w:tcW w:w="55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color w:val="000000"/>
                <w:sz w:val="24"/>
              </w:rPr>
            </w:pPr>
            <w:r>
              <w:rPr>
                <w:rFonts w:hint="eastAsia" w:ascii="宋体" w:hAnsi="宋体" w:cs="宋体"/>
                <w:b/>
                <w:color w:val="000000"/>
                <w:sz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36" w:type="dxa"/>
            <w:tcBorders>
              <w:top w:val="single" w:color="auto" w:sz="4" w:space="0"/>
              <w:left w:val="single" w:color="auto" w:sz="4" w:space="0"/>
              <w:bottom w:val="single" w:color="000000" w:sz="4" w:space="0"/>
              <w:right w:val="single" w:color="auto" w:sz="4" w:space="0"/>
            </w:tcBorders>
            <w:vAlign w:val="center"/>
          </w:tcPr>
          <w:p>
            <w:pPr>
              <w:snapToGrid w:val="0"/>
              <w:jc w:val="center"/>
              <w:rPr>
                <w:rFonts w:ascii="宋体" w:hAnsi="宋体" w:cs="宋体"/>
                <w:color w:val="000000"/>
                <w:sz w:val="24"/>
              </w:rPr>
            </w:pPr>
            <w:r>
              <w:rPr>
                <w:rFonts w:hint="eastAsia" w:ascii="宋体" w:hAnsi="宋体" w:cs="宋体"/>
                <w:color w:val="000000"/>
                <w:sz w:val="24"/>
              </w:rPr>
              <w:t>1</w:t>
            </w:r>
          </w:p>
        </w:tc>
        <w:tc>
          <w:tcPr>
            <w:tcW w:w="1206" w:type="dxa"/>
            <w:tcBorders>
              <w:top w:val="single" w:color="auto" w:sz="4" w:space="0"/>
              <w:left w:val="single" w:color="auto" w:sz="4" w:space="0"/>
              <w:bottom w:val="single" w:color="000000" w:sz="4" w:space="0"/>
              <w:right w:val="single" w:color="auto" w:sz="4" w:space="0"/>
            </w:tcBorders>
            <w:vAlign w:val="center"/>
          </w:tcPr>
          <w:p>
            <w:pPr>
              <w:snapToGrid w:val="0"/>
              <w:jc w:val="center"/>
              <w:rPr>
                <w:rFonts w:ascii="宋体" w:hAnsi="宋体" w:cs="宋体"/>
                <w:color w:val="000000"/>
                <w:sz w:val="24"/>
              </w:rPr>
            </w:pPr>
            <w:r>
              <w:rPr>
                <w:rFonts w:hint="eastAsia" w:ascii="宋体" w:hAnsi="宋体" w:cs="宋体"/>
                <w:color w:val="000000"/>
                <w:sz w:val="24"/>
              </w:rPr>
              <w:t>服务方案情况</w:t>
            </w:r>
          </w:p>
        </w:tc>
        <w:tc>
          <w:tcPr>
            <w:tcW w:w="998" w:type="dxa"/>
            <w:tcBorders>
              <w:top w:val="single" w:color="auto" w:sz="4" w:space="0"/>
              <w:left w:val="single" w:color="auto" w:sz="4" w:space="0"/>
              <w:bottom w:val="single" w:color="000000" w:sz="4" w:space="0"/>
              <w:right w:val="single" w:color="auto" w:sz="4" w:space="0"/>
            </w:tcBorders>
            <w:vAlign w:val="center"/>
          </w:tcPr>
          <w:p>
            <w:pPr>
              <w:snapToGrid w:val="0"/>
              <w:jc w:val="center"/>
              <w:rPr>
                <w:rFonts w:ascii="宋体" w:hAnsi="宋体" w:cs="宋体"/>
                <w:color w:val="000000"/>
                <w:sz w:val="24"/>
              </w:rPr>
            </w:pPr>
            <w:r>
              <w:rPr>
                <w:rFonts w:hint="eastAsia" w:ascii="宋体" w:hAnsi="宋体" w:cs="宋体"/>
                <w:color w:val="000000"/>
                <w:sz w:val="24"/>
              </w:rPr>
              <w:t>0-3</w:t>
            </w:r>
          </w:p>
        </w:tc>
        <w:tc>
          <w:tcPr>
            <w:tcW w:w="5573" w:type="dxa"/>
            <w:tcBorders>
              <w:top w:val="single" w:color="auto" w:sz="4" w:space="0"/>
              <w:left w:val="single" w:color="auto" w:sz="4" w:space="0"/>
              <w:bottom w:val="single" w:color="000000" w:sz="4" w:space="0"/>
              <w:right w:val="single" w:color="auto" w:sz="4" w:space="0"/>
            </w:tcBorders>
            <w:vAlign w:val="center"/>
          </w:tcPr>
          <w:p>
            <w:pPr>
              <w:snapToGrid w:val="0"/>
              <w:rPr>
                <w:rFonts w:ascii="宋体" w:hAnsi="宋体" w:cs="宋体"/>
                <w:color w:val="000000"/>
                <w:sz w:val="24"/>
              </w:rPr>
            </w:pPr>
            <w:r>
              <w:rPr>
                <w:rFonts w:hint="eastAsia" w:ascii="宋体" w:hAnsi="宋体" w:cs="宋体"/>
                <w:color w:val="000000"/>
                <w:sz w:val="24"/>
              </w:rPr>
              <w:t xml:space="preserve">根据投标人服务方案的完整性、科学性、合理性、规范性、可行性等综合考虑，酌情打分。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36" w:type="dxa"/>
            <w:tcBorders>
              <w:top w:val="single" w:color="auto" w:sz="4" w:space="0"/>
              <w:left w:val="single" w:color="auto" w:sz="4" w:space="0"/>
              <w:bottom w:val="single" w:color="000000" w:sz="4" w:space="0"/>
              <w:right w:val="single" w:color="auto" w:sz="4" w:space="0"/>
            </w:tcBorders>
            <w:vAlign w:val="center"/>
          </w:tcPr>
          <w:p>
            <w:pPr>
              <w:snapToGrid w:val="0"/>
              <w:jc w:val="center"/>
              <w:rPr>
                <w:rFonts w:ascii="宋体" w:hAnsi="宋体" w:cs="宋体"/>
                <w:color w:val="000000"/>
                <w:sz w:val="24"/>
              </w:rPr>
            </w:pPr>
            <w:r>
              <w:rPr>
                <w:rFonts w:hint="eastAsia" w:ascii="宋体" w:hAnsi="宋体" w:cs="宋体"/>
                <w:color w:val="000000"/>
                <w:sz w:val="24"/>
              </w:rPr>
              <w:t>2</w:t>
            </w:r>
          </w:p>
        </w:tc>
        <w:tc>
          <w:tcPr>
            <w:tcW w:w="1206" w:type="dxa"/>
            <w:tcBorders>
              <w:top w:val="single" w:color="auto" w:sz="4" w:space="0"/>
              <w:left w:val="single" w:color="auto" w:sz="4" w:space="0"/>
              <w:bottom w:val="single" w:color="000000" w:sz="4" w:space="0"/>
              <w:right w:val="single" w:color="auto" w:sz="4" w:space="0"/>
            </w:tcBorders>
            <w:vAlign w:val="center"/>
          </w:tcPr>
          <w:p>
            <w:pPr>
              <w:snapToGrid w:val="0"/>
              <w:ind w:right="-105" w:rightChars="-50"/>
              <w:jc w:val="center"/>
              <w:rPr>
                <w:rFonts w:ascii="宋体" w:hAnsi="宋体" w:cs="宋体"/>
                <w:color w:val="000000"/>
                <w:sz w:val="24"/>
                <w:highlight w:val="none"/>
              </w:rPr>
            </w:pPr>
            <w:r>
              <w:rPr>
                <w:rFonts w:hint="eastAsia" w:ascii="宋体" w:hAnsi="宋体" w:cs="宋体"/>
                <w:color w:val="000000"/>
                <w:sz w:val="24"/>
                <w:highlight w:val="none"/>
              </w:rPr>
              <w:t>本地化服务</w:t>
            </w:r>
          </w:p>
        </w:tc>
        <w:tc>
          <w:tcPr>
            <w:tcW w:w="998" w:type="dxa"/>
            <w:tcBorders>
              <w:top w:val="single" w:color="auto" w:sz="4" w:space="0"/>
              <w:left w:val="single" w:color="auto" w:sz="4" w:space="0"/>
              <w:bottom w:val="single" w:color="000000" w:sz="4" w:space="0"/>
              <w:right w:val="single" w:color="auto" w:sz="4" w:space="0"/>
            </w:tcBorders>
            <w:vAlign w:val="center"/>
          </w:tcPr>
          <w:p>
            <w:pPr>
              <w:snapToGrid w:val="0"/>
              <w:ind w:right="-105" w:rightChars="-50" w:firstLine="240" w:firstLineChars="100"/>
              <w:rPr>
                <w:rFonts w:ascii="宋体" w:hAnsi="宋体" w:cs="宋体"/>
                <w:color w:val="000000"/>
                <w:sz w:val="24"/>
                <w:highlight w:val="none"/>
              </w:rPr>
            </w:pPr>
            <w:r>
              <w:rPr>
                <w:rFonts w:hint="eastAsia" w:ascii="宋体" w:hAnsi="宋体" w:cs="宋体"/>
                <w:color w:val="000000"/>
                <w:sz w:val="24"/>
                <w:highlight w:val="none"/>
              </w:rPr>
              <w:t>0-2</w:t>
            </w:r>
          </w:p>
        </w:tc>
        <w:tc>
          <w:tcPr>
            <w:tcW w:w="5573" w:type="dxa"/>
            <w:tcBorders>
              <w:top w:val="single" w:color="auto" w:sz="4" w:space="0"/>
              <w:left w:val="single" w:color="auto" w:sz="4" w:space="0"/>
              <w:bottom w:val="single" w:color="000000" w:sz="4" w:space="0"/>
              <w:right w:val="single" w:color="auto" w:sz="4" w:space="0"/>
            </w:tcBorders>
            <w:vAlign w:val="center"/>
          </w:tcPr>
          <w:p>
            <w:pPr>
              <w:snapToGrid w:val="0"/>
              <w:ind w:right="-105" w:rightChars="-50"/>
              <w:rPr>
                <w:rFonts w:ascii="宋体" w:hAnsi="宋体" w:cs="宋体"/>
                <w:color w:val="000000"/>
                <w:sz w:val="24"/>
                <w:highlight w:val="none"/>
              </w:rPr>
            </w:pPr>
            <w:r>
              <w:rPr>
                <w:rFonts w:hint="eastAsia" w:ascii="宋体" w:hAnsi="宋体" w:cs="宋体"/>
                <w:color w:val="000000"/>
                <w:sz w:val="24"/>
                <w:highlight w:val="none"/>
              </w:rPr>
              <w:t>根据投标人提供本地化服务方案的科学性、合理性、完整性等综合考虑，酌情打分。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36" w:type="dxa"/>
            <w:tcBorders>
              <w:left w:val="single" w:color="auto" w:sz="4" w:space="0"/>
              <w:right w:val="single" w:color="auto" w:sz="4" w:space="0"/>
            </w:tcBorders>
            <w:vAlign w:val="center"/>
          </w:tcPr>
          <w:p>
            <w:pPr>
              <w:snapToGrid w:val="0"/>
              <w:jc w:val="center"/>
              <w:rPr>
                <w:rFonts w:ascii="宋体" w:hAnsi="宋体" w:cs="宋体"/>
                <w:color w:val="000000"/>
                <w:sz w:val="24"/>
              </w:rPr>
            </w:pPr>
            <w:r>
              <w:rPr>
                <w:rFonts w:hint="eastAsia" w:ascii="宋体" w:hAnsi="宋体" w:cs="宋体"/>
                <w:color w:val="000000"/>
                <w:sz w:val="24"/>
              </w:rPr>
              <w:t>3</w:t>
            </w:r>
          </w:p>
        </w:tc>
        <w:tc>
          <w:tcPr>
            <w:tcW w:w="1206" w:type="dxa"/>
            <w:tcBorders>
              <w:left w:val="single" w:color="auto" w:sz="4" w:space="0"/>
              <w:right w:val="single" w:color="auto" w:sz="4" w:space="0"/>
            </w:tcBorders>
            <w:vAlign w:val="center"/>
          </w:tcPr>
          <w:p>
            <w:pPr>
              <w:snapToGrid w:val="0"/>
              <w:jc w:val="center"/>
              <w:rPr>
                <w:rFonts w:ascii="宋体" w:hAnsi="宋体" w:cs="宋体"/>
                <w:color w:val="000000"/>
                <w:sz w:val="24"/>
                <w:highlight w:val="none"/>
              </w:rPr>
            </w:pPr>
            <w:r>
              <w:rPr>
                <w:rFonts w:hint="eastAsia" w:ascii="宋体" w:hAnsi="宋体" w:cs="宋体"/>
                <w:color w:val="000000"/>
                <w:sz w:val="24"/>
                <w:highlight w:val="none"/>
              </w:rPr>
              <w:t>服务时间承诺</w:t>
            </w:r>
          </w:p>
        </w:tc>
        <w:tc>
          <w:tcPr>
            <w:tcW w:w="998" w:type="dxa"/>
            <w:tcBorders>
              <w:top w:val="single" w:color="auto" w:sz="4" w:space="0"/>
              <w:left w:val="single" w:color="auto" w:sz="4" w:space="0"/>
              <w:right w:val="single" w:color="auto" w:sz="4" w:space="0"/>
            </w:tcBorders>
            <w:vAlign w:val="center"/>
          </w:tcPr>
          <w:p>
            <w:pPr>
              <w:snapToGrid w:val="0"/>
              <w:jc w:val="center"/>
              <w:rPr>
                <w:rFonts w:ascii="宋体" w:hAnsi="宋体" w:cs="宋体"/>
                <w:color w:val="000000"/>
                <w:sz w:val="24"/>
                <w:highlight w:val="none"/>
              </w:rPr>
            </w:pPr>
            <w:r>
              <w:rPr>
                <w:rFonts w:hint="eastAsia" w:ascii="宋体" w:hAnsi="宋体" w:cs="宋体"/>
                <w:color w:val="000000"/>
                <w:sz w:val="24"/>
                <w:highlight w:val="none"/>
              </w:rPr>
              <w:t>0-2</w:t>
            </w:r>
          </w:p>
        </w:tc>
        <w:tc>
          <w:tcPr>
            <w:tcW w:w="5573" w:type="dxa"/>
            <w:tcBorders>
              <w:top w:val="single" w:color="auto" w:sz="4" w:space="0"/>
              <w:left w:val="single" w:color="auto" w:sz="4" w:space="0"/>
              <w:right w:val="single" w:color="auto" w:sz="4" w:space="0"/>
            </w:tcBorders>
            <w:vAlign w:val="center"/>
          </w:tcPr>
          <w:p>
            <w:pPr>
              <w:snapToGrid w:val="0"/>
              <w:rPr>
                <w:rFonts w:ascii="宋体" w:hAnsi="宋体" w:cs="宋体"/>
                <w:color w:val="000000"/>
                <w:sz w:val="24"/>
                <w:highlight w:val="none"/>
              </w:rPr>
            </w:pPr>
            <w:r>
              <w:rPr>
                <w:rFonts w:hint="eastAsia" w:ascii="宋体" w:hAnsi="宋体" w:cs="宋体"/>
                <w:color w:val="000000"/>
                <w:sz w:val="24"/>
                <w:highlight w:val="none"/>
              </w:rPr>
              <w:t xml:space="preserve">根据投标人在各种单项服务时间的承诺情况等综合考虑，酌情打分。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736" w:type="dxa"/>
            <w:tcBorders>
              <w:left w:val="single" w:color="auto" w:sz="4" w:space="0"/>
              <w:right w:val="single" w:color="auto" w:sz="4" w:space="0"/>
            </w:tcBorders>
            <w:vAlign w:val="center"/>
          </w:tcPr>
          <w:p>
            <w:pPr>
              <w:snapToGrid w:val="0"/>
              <w:jc w:val="center"/>
              <w:rPr>
                <w:rFonts w:ascii="宋体" w:hAnsi="宋体" w:cs="宋体"/>
                <w:color w:val="000000"/>
                <w:sz w:val="24"/>
              </w:rPr>
            </w:pPr>
            <w:r>
              <w:rPr>
                <w:rFonts w:hint="eastAsia" w:ascii="宋体" w:hAnsi="宋体" w:cs="宋体"/>
                <w:color w:val="000000"/>
                <w:sz w:val="24"/>
              </w:rPr>
              <w:t>4</w:t>
            </w:r>
          </w:p>
        </w:tc>
        <w:tc>
          <w:tcPr>
            <w:tcW w:w="1206" w:type="dxa"/>
            <w:tcBorders>
              <w:left w:val="single" w:color="auto" w:sz="4" w:space="0"/>
              <w:right w:val="single" w:color="auto" w:sz="4" w:space="0"/>
            </w:tcBorders>
            <w:vAlign w:val="center"/>
          </w:tcPr>
          <w:p>
            <w:pPr>
              <w:snapToGrid w:val="0"/>
              <w:jc w:val="center"/>
              <w:rPr>
                <w:rFonts w:ascii="宋体" w:hAnsi="宋体" w:cs="宋体"/>
                <w:color w:val="000000"/>
                <w:sz w:val="24"/>
                <w:highlight w:val="none"/>
              </w:rPr>
            </w:pPr>
            <w:r>
              <w:rPr>
                <w:rFonts w:hint="eastAsia" w:ascii="宋体" w:hAnsi="宋体" w:cs="宋体"/>
                <w:color w:val="000000"/>
                <w:sz w:val="24"/>
                <w:highlight w:val="none"/>
              </w:rPr>
              <w:t>服务质量承诺</w:t>
            </w:r>
          </w:p>
        </w:tc>
        <w:tc>
          <w:tcPr>
            <w:tcW w:w="9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 w:val="24"/>
                <w:highlight w:val="none"/>
              </w:rPr>
            </w:pPr>
            <w:r>
              <w:rPr>
                <w:rFonts w:hint="eastAsia" w:ascii="宋体" w:hAnsi="宋体" w:cs="宋体"/>
                <w:color w:val="000000"/>
                <w:sz w:val="24"/>
                <w:highlight w:val="none"/>
              </w:rPr>
              <w:t>0-2</w:t>
            </w:r>
          </w:p>
        </w:tc>
        <w:tc>
          <w:tcPr>
            <w:tcW w:w="557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color w:val="000000"/>
                <w:sz w:val="24"/>
                <w:highlight w:val="none"/>
              </w:rPr>
            </w:pPr>
            <w:r>
              <w:rPr>
                <w:rFonts w:hint="eastAsia" w:ascii="宋体" w:hAnsi="宋体" w:cs="宋体"/>
                <w:color w:val="000000"/>
                <w:sz w:val="24"/>
                <w:highlight w:val="none"/>
              </w:rPr>
              <w:t>根据投标人在服务质量方面的承诺情况以及相关保证措施，主要是编制误差率、审核误差率等，进行综合考虑，酌情打分。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36" w:type="dxa"/>
            <w:tcBorders>
              <w:left w:val="single" w:color="auto" w:sz="4" w:space="0"/>
              <w:right w:val="single" w:color="auto" w:sz="4" w:space="0"/>
            </w:tcBorders>
            <w:vAlign w:val="center"/>
          </w:tcPr>
          <w:p>
            <w:pPr>
              <w:snapToGrid w:val="0"/>
              <w:jc w:val="center"/>
              <w:rPr>
                <w:rFonts w:ascii="宋体" w:hAnsi="宋体" w:cs="宋体"/>
                <w:color w:val="000000"/>
                <w:sz w:val="24"/>
              </w:rPr>
            </w:pPr>
            <w:r>
              <w:rPr>
                <w:rFonts w:hint="eastAsia" w:ascii="宋体" w:hAnsi="宋体" w:cs="宋体"/>
                <w:color w:val="000000"/>
                <w:sz w:val="24"/>
              </w:rPr>
              <w:t>5</w:t>
            </w:r>
          </w:p>
        </w:tc>
        <w:tc>
          <w:tcPr>
            <w:tcW w:w="1206" w:type="dxa"/>
            <w:tcBorders>
              <w:left w:val="single" w:color="auto" w:sz="4" w:space="0"/>
              <w:right w:val="single" w:color="auto" w:sz="4" w:space="0"/>
            </w:tcBorders>
            <w:vAlign w:val="center"/>
          </w:tcPr>
          <w:p>
            <w:pPr>
              <w:snapToGrid w:val="0"/>
              <w:ind w:right="-105" w:rightChars="-50"/>
              <w:jc w:val="center"/>
              <w:rPr>
                <w:rFonts w:ascii="宋体" w:hAnsi="宋体" w:cs="宋体"/>
                <w:color w:val="000000"/>
                <w:sz w:val="24"/>
              </w:rPr>
            </w:pPr>
            <w:r>
              <w:rPr>
                <w:rFonts w:hint="eastAsia" w:ascii="宋体" w:hAnsi="宋体" w:cs="宋体"/>
                <w:color w:val="000000"/>
                <w:sz w:val="24"/>
              </w:rPr>
              <w:t>廉洁承诺</w:t>
            </w:r>
          </w:p>
        </w:tc>
        <w:tc>
          <w:tcPr>
            <w:tcW w:w="998" w:type="dxa"/>
            <w:tcBorders>
              <w:top w:val="single" w:color="auto" w:sz="4" w:space="0"/>
              <w:left w:val="single" w:color="auto" w:sz="4" w:space="0"/>
              <w:bottom w:val="single" w:color="auto" w:sz="4" w:space="0"/>
              <w:right w:val="single" w:color="auto" w:sz="4" w:space="0"/>
            </w:tcBorders>
            <w:vAlign w:val="center"/>
          </w:tcPr>
          <w:p>
            <w:pPr>
              <w:snapToGrid w:val="0"/>
              <w:ind w:right="-105" w:rightChars="-50"/>
              <w:jc w:val="center"/>
              <w:rPr>
                <w:rFonts w:ascii="宋体" w:hAnsi="宋体" w:cs="宋体"/>
                <w:color w:val="000000"/>
                <w:sz w:val="24"/>
              </w:rPr>
            </w:pPr>
            <w:r>
              <w:rPr>
                <w:rFonts w:hint="eastAsia" w:ascii="宋体" w:hAnsi="宋体" w:cs="宋体"/>
                <w:color w:val="000000"/>
                <w:sz w:val="24"/>
              </w:rPr>
              <w:t>0-1</w:t>
            </w:r>
          </w:p>
        </w:tc>
        <w:tc>
          <w:tcPr>
            <w:tcW w:w="5573" w:type="dxa"/>
            <w:tcBorders>
              <w:top w:val="single" w:color="auto" w:sz="4" w:space="0"/>
              <w:left w:val="single" w:color="auto" w:sz="4" w:space="0"/>
              <w:bottom w:val="single" w:color="auto" w:sz="4" w:space="0"/>
              <w:right w:val="single" w:color="auto" w:sz="4" w:space="0"/>
            </w:tcBorders>
            <w:vAlign w:val="center"/>
          </w:tcPr>
          <w:p>
            <w:pPr>
              <w:snapToGrid w:val="0"/>
              <w:ind w:right="-105" w:rightChars="-50"/>
              <w:rPr>
                <w:rFonts w:ascii="宋体" w:hAnsi="宋体" w:cs="宋体"/>
                <w:color w:val="000000"/>
                <w:sz w:val="24"/>
              </w:rPr>
            </w:pPr>
            <w:r>
              <w:rPr>
                <w:rFonts w:hint="eastAsia" w:ascii="宋体" w:hAnsi="宋体" w:cs="宋体"/>
                <w:color w:val="000000"/>
                <w:sz w:val="24"/>
              </w:rPr>
              <w:t>投标文件中廉洁承诺措施是否科学、合理的由专家酌情打分。</w:t>
            </w:r>
          </w:p>
        </w:tc>
      </w:tr>
    </w:tbl>
    <w:p>
      <w:pPr>
        <w:numPr>
          <w:ilvl w:val="0"/>
          <w:numId w:val="2"/>
        </w:num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信用标（8分）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（1）企业荣誉（2分）</w:t>
      </w:r>
    </w:p>
    <w:p>
      <w:pPr>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开标之日前5周年内，投标人获得过市级建设工程造价管理站或市级工程造价协会颁发的优秀工程造价咨询企业的得1分；投标人获得过省级及以上建设工程造价管理站或省级及以上工程造价协会颁发的优秀工程造价咨询企业或通报表扬工程造价咨询企业的得1分；本项不累计得分，最高分得2分</w:t>
      </w:r>
      <w:r>
        <w:rPr>
          <w:rFonts w:hint="eastAsia" w:ascii="宋体" w:hAnsi="宋体" w:cs="宋体"/>
          <w:b/>
          <w:bCs/>
          <w:color w:val="000000"/>
          <w:sz w:val="24"/>
        </w:rPr>
        <w:t>（</w:t>
      </w:r>
      <w:r>
        <w:rPr>
          <w:rFonts w:hint="eastAsia" w:ascii="宋体" w:hAnsi="宋体" w:cs="宋体"/>
          <w:b/>
          <w:bCs/>
          <w:sz w:val="24"/>
        </w:rPr>
        <w:t>开标时需提供获奖文件原件</w:t>
      </w:r>
      <w:r>
        <w:rPr>
          <w:rFonts w:hint="eastAsia" w:ascii="宋体" w:hAnsi="宋体" w:cs="宋体"/>
          <w:b/>
          <w:bCs/>
          <w:color w:val="000000"/>
          <w:sz w:val="24"/>
        </w:rPr>
        <w:t>或获奖证书原件，复印件进入投标文件, 否则不得分）。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（2）企业业绩（2分）</w:t>
      </w:r>
    </w:p>
    <w:p>
      <w:pPr>
        <w:snapToGrid w:val="0"/>
        <w:spacing w:line="360" w:lineRule="auto"/>
        <w:ind w:firstLine="480" w:firstLineChars="200"/>
        <w:rPr>
          <w:rFonts w:ascii="宋体" w:hAnsi="宋体" w:cs="宋体"/>
          <w:bCs/>
          <w:color w:val="000000"/>
          <w:sz w:val="24"/>
        </w:rPr>
      </w:pPr>
      <w:r>
        <w:rPr>
          <w:rFonts w:hint="eastAsia" w:ascii="宋体" w:hAnsi="宋体" w:cs="宋体"/>
          <w:color w:val="000000"/>
          <w:sz w:val="24"/>
        </w:rPr>
        <w:fldChar w:fldCharType="begin"/>
      </w:r>
      <w:r>
        <w:rPr>
          <w:rFonts w:hint="eastAsia" w:ascii="宋体" w:hAnsi="宋体" w:cs="宋体"/>
          <w:color w:val="000000"/>
          <w:sz w:val="24"/>
        </w:rPr>
        <w:instrText xml:space="preserve"> = 1 \* GB3 </w:instrText>
      </w:r>
      <w:r>
        <w:rPr>
          <w:rFonts w:hint="eastAsia" w:ascii="宋体" w:hAnsi="宋体" w:cs="宋体"/>
          <w:color w:val="000000"/>
          <w:sz w:val="24"/>
        </w:rPr>
        <w:fldChar w:fldCharType="separate"/>
      </w:r>
      <w:r>
        <w:rPr>
          <w:rFonts w:hint="eastAsia" w:ascii="宋体" w:hAnsi="宋体" w:cs="宋体"/>
          <w:color w:val="000000"/>
          <w:sz w:val="24"/>
        </w:rPr>
        <w:t>①</w:t>
      </w:r>
      <w:r>
        <w:rPr>
          <w:rFonts w:hint="eastAsia" w:ascii="宋体" w:hAnsi="宋体" w:cs="宋体"/>
          <w:color w:val="000000"/>
          <w:sz w:val="24"/>
        </w:rPr>
        <w:fldChar w:fldCharType="end"/>
      </w:r>
      <w:r>
        <w:rPr>
          <w:rFonts w:hint="eastAsia" w:ascii="宋体" w:hAnsi="宋体" w:cs="宋体"/>
          <w:color w:val="000000"/>
          <w:sz w:val="24"/>
        </w:rPr>
        <w:t>截</w:t>
      </w:r>
      <w:r>
        <w:rPr>
          <w:rFonts w:hint="eastAsia" w:ascii="宋体" w:hAnsi="宋体" w:cs="宋体"/>
          <w:color w:val="000000"/>
          <w:sz w:val="24"/>
          <w:szCs w:val="24"/>
        </w:rPr>
        <w:t>止开标之日前5周年内，投标人承担过政府性投资（含国有控股项目）单个项目中标金额5000万元以上施工招标代理业绩的每个得0.5分，最高1分</w:t>
      </w:r>
      <w:r>
        <w:rPr>
          <w:rFonts w:hint="eastAsia" w:ascii="宋体" w:hAnsi="宋体" w:cs="宋体"/>
          <w:b/>
          <w:color w:val="000000"/>
          <w:sz w:val="24"/>
        </w:rPr>
        <w:t>（开标时需</w:t>
      </w:r>
      <w:r>
        <w:rPr>
          <w:rFonts w:hint="eastAsia" w:ascii="宋体" w:hAnsi="宋体" w:cs="宋体"/>
          <w:b/>
          <w:color w:val="000000"/>
          <w:sz w:val="24"/>
          <w:szCs w:val="24"/>
        </w:rPr>
        <w:t>提供中标通知书网站打印件及招标代理合同原件，复印件进入投标文件，否则不得分）。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fldChar w:fldCharType="begin"/>
      </w:r>
      <w:r>
        <w:rPr>
          <w:rFonts w:hint="eastAsia" w:ascii="宋体" w:hAnsi="宋体" w:cs="宋体"/>
          <w:color w:val="000000"/>
          <w:sz w:val="24"/>
        </w:rPr>
        <w:instrText xml:space="preserve"> = 2 \* GB3 </w:instrText>
      </w:r>
      <w:r>
        <w:rPr>
          <w:rFonts w:hint="eastAsia" w:ascii="宋体" w:hAnsi="宋体" w:cs="宋体"/>
          <w:color w:val="000000"/>
          <w:sz w:val="24"/>
        </w:rPr>
        <w:fldChar w:fldCharType="separate"/>
      </w:r>
      <w:r>
        <w:rPr>
          <w:rFonts w:hint="eastAsia" w:ascii="宋体" w:hAnsi="宋体" w:cs="宋体"/>
          <w:color w:val="000000"/>
          <w:sz w:val="24"/>
        </w:rPr>
        <w:t>②</w:t>
      </w:r>
      <w:r>
        <w:rPr>
          <w:rFonts w:hint="eastAsia" w:ascii="宋体" w:hAnsi="宋体" w:cs="宋体"/>
          <w:color w:val="000000"/>
          <w:sz w:val="24"/>
        </w:rPr>
        <w:fldChar w:fldCharType="end"/>
      </w:r>
      <w:r>
        <w:rPr>
          <w:rFonts w:hint="eastAsia" w:ascii="宋体" w:hAnsi="宋体" w:cs="宋体"/>
          <w:color w:val="000000"/>
          <w:sz w:val="24"/>
        </w:rPr>
        <w:t>截</w:t>
      </w:r>
      <w:r>
        <w:rPr>
          <w:rFonts w:hint="eastAsia" w:ascii="宋体" w:hAnsi="宋体" w:cs="宋体"/>
          <w:color w:val="000000"/>
          <w:sz w:val="24"/>
          <w:szCs w:val="24"/>
        </w:rPr>
        <w:t>止开标之日前5周年内，投标人承担过政府性投资（含国有控股项目）总投资10000万元以上项目工程招标控制价编制（或结算审核）的每个得0.5分，最高1分</w:t>
      </w:r>
      <w:r>
        <w:rPr>
          <w:rFonts w:hint="eastAsia" w:ascii="宋体" w:hAnsi="宋体" w:cs="宋体"/>
          <w:b/>
          <w:bCs/>
          <w:color w:val="000000"/>
          <w:sz w:val="24"/>
          <w:szCs w:val="24"/>
        </w:rPr>
        <w:t>[</w:t>
      </w:r>
      <w:r>
        <w:rPr>
          <w:rFonts w:hint="eastAsia" w:ascii="宋体" w:hAnsi="宋体" w:cs="宋体"/>
          <w:b/>
          <w:color w:val="000000"/>
          <w:sz w:val="24"/>
        </w:rPr>
        <w:t>开标时需</w:t>
      </w:r>
      <w:r>
        <w:rPr>
          <w:rFonts w:hint="eastAsia" w:ascii="宋体" w:hAnsi="宋体" w:cs="宋体"/>
          <w:b/>
          <w:color w:val="000000"/>
          <w:sz w:val="24"/>
          <w:szCs w:val="24"/>
        </w:rPr>
        <w:t>提供造价咨询合同原件，合同不能体现总投资额和该项目为政府性投资(含国有控</w:t>
      </w:r>
      <w:r>
        <w:rPr>
          <w:rFonts w:hint="eastAsia" w:ascii="宋体" w:hAnsi="宋体" w:cs="宋体"/>
          <w:b/>
          <w:color w:val="000000"/>
          <w:sz w:val="24"/>
        </w:rPr>
        <w:t>股)项目的，须同时提供项目立项批复文件（可行性研究报告批复或初步设计批复），复印件进入投标文件，否则不得分]。</w:t>
      </w:r>
    </w:p>
    <w:p>
      <w:pPr>
        <w:snapToGrid w:val="0"/>
        <w:spacing w:line="360" w:lineRule="auto"/>
        <w:ind w:firstLine="480"/>
        <w:rPr>
          <w:rFonts w:ascii="宋体" w:hAnsi="宋体" w:cs="宋体"/>
          <w:color w:val="000000"/>
          <w:sz w:val="24"/>
          <w:szCs w:val="24"/>
        </w:rPr>
      </w:pPr>
      <w:r>
        <w:rPr>
          <w:rFonts w:hint="eastAsia" w:ascii="宋体" w:hAnsi="宋体" w:cs="宋体"/>
          <w:color w:val="000000"/>
          <w:sz w:val="24"/>
          <w:szCs w:val="24"/>
        </w:rPr>
        <w:t>（3）项目负责人业绩（2分）</w:t>
      </w:r>
    </w:p>
    <w:p>
      <w:pPr>
        <w:snapToGrid w:val="0"/>
        <w:spacing w:line="360" w:lineRule="auto"/>
        <w:ind w:firstLine="480"/>
        <w:rPr>
          <w:rFonts w:ascii="宋体" w:hAnsi="宋体" w:cs="宋体"/>
          <w:color w:val="000000"/>
          <w:sz w:val="24"/>
          <w:szCs w:val="24"/>
        </w:rPr>
      </w:pPr>
      <w:r>
        <w:rPr>
          <w:rFonts w:hint="eastAsia" w:ascii="宋体" w:hAnsi="宋体" w:cs="宋体"/>
          <w:color w:val="000000"/>
          <w:sz w:val="24"/>
          <w:szCs w:val="24"/>
        </w:rPr>
        <w:fldChar w:fldCharType="begin"/>
      </w:r>
      <w:r>
        <w:rPr>
          <w:rFonts w:hint="eastAsia" w:ascii="宋体" w:hAnsi="宋体" w:cs="宋体"/>
          <w:color w:val="000000"/>
          <w:sz w:val="24"/>
          <w:szCs w:val="24"/>
        </w:rPr>
        <w:instrText xml:space="preserve"> = 1 \* GB3 </w:instrText>
      </w:r>
      <w:r>
        <w:rPr>
          <w:rFonts w:hint="eastAsia" w:ascii="宋体" w:hAnsi="宋体" w:cs="宋体"/>
          <w:color w:val="000000"/>
          <w:sz w:val="24"/>
          <w:szCs w:val="24"/>
        </w:rPr>
        <w:fldChar w:fldCharType="separate"/>
      </w:r>
      <w:r>
        <w:rPr>
          <w:rFonts w:hint="eastAsia" w:ascii="宋体" w:hAnsi="宋体" w:cs="宋体"/>
          <w:color w:val="000000"/>
          <w:sz w:val="24"/>
          <w:szCs w:val="24"/>
        </w:rPr>
        <w:t>①</w:t>
      </w:r>
      <w:r>
        <w:rPr>
          <w:rFonts w:hint="eastAsia" w:ascii="宋体" w:hAnsi="宋体" w:cs="宋体"/>
          <w:color w:val="000000"/>
          <w:sz w:val="24"/>
          <w:szCs w:val="24"/>
        </w:rPr>
        <w:fldChar w:fldCharType="end"/>
      </w:r>
      <w:r>
        <w:rPr>
          <w:rFonts w:hint="eastAsia" w:ascii="宋体" w:hAnsi="宋体" w:cs="宋体"/>
          <w:color w:val="000000"/>
          <w:sz w:val="24"/>
          <w:szCs w:val="24"/>
        </w:rPr>
        <w:t>截止开标之日前5周年内，招标代理负责人承担过政府性投资（含国有控股项目）单个项目中标金额5000万元以上施工招标代理业绩的每个得0.5分，最高1分</w:t>
      </w:r>
      <w:r>
        <w:rPr>
          <w:rFonts w:hint="eastAsia" w:ascii="宋体" w:hAnsi="宋体" w:cs="宋体"/>
          <w:b/>
          <w:bCs/>
          <w:color w:val="000000"/>
          <w:sz w:val="24"/>
          <w:szCs w:val="24"/>
        </w:rPr>
        <w:t>[</w:t>
      </w:r>
      <w:r>
        <w:rPr>
          <w:rFonts w:hint="eastAsia" w:ascii="宋体" w:hAnsi="宋体" w:cs="宋体"/>
          <w:b/>
          <w:bCs/>
          <w:color w:val="000000"/>
          <w:sz w:val="24"/>
        </w:rPr>
        <w:t>开标时需</w:t>
      </w:r>
      <w:r>
        <w:rPr>
          <w:rFonts w:hint="eastAsia" w:ascii="宋体" w:hAnsi="宋体" w:cs="宋体"/>
          <w:b/>
          <w:bCs/>
          <w:color w:val="000000"/>
          <w:sz w:val="24"/>
          <w:szCs w:val="24"/>
        </w:rPr>
        <w:t>提供中标通知书网站打印件及招标代理合同原件（</w:t>
      </w:r>
      <w:r>
        <w:rPr>
          <w:rFonts w:hint="eastAsia" w:ascii="宋体" w:hAnsi="宋体" w:cs="宋体"/>
          <w:b/>
          <w:color w:val="000000"/>
          <w:sz w:val="24"/>
        </w:rPr>
        <w:t>须</w:t>
      </w:r>
      <w:r>
        <w:rPr>
          <w:rFonts w:hint="eastAsia" w:ascii="宋体" w:hAnsi="宋体" w:cs="宋体"/>
          <w:b/>
          <w:bCs/>
          <w:color w:val="000000"/>
          <w:sz w:val="24"/>
          <w:szCs w:val="24"/>
        </w:rPr>
        <w:t>体现项目负责人姓名），不能体现该项目为政府性投资(含国有控股)项目的，</w:t>
      </w:r>
      <w:r>
        <w:rPr>
          <w:rFonts w:hint="eastAsia" w:ascii="宋体" w:hAnsi="宋体" w:cs="宋体"/>
          <w:b/>
          <w:color w:val="000000"/>
          <w:sz w:val="24"/>
        </w:rPr>
        <w:t>须</w:t>
      </w:r>
      <w:r>
        <w:rPr>
          <w:rFonts w:hint="eastAsia" w:ascii="宋体" w:hAnsi="宋体" w:cs="宋体"/>
          <w:b/>
          <w:bCs/>
          <w:color w:val="000000"/>
          <w:sz w:val="24"/>
          <w:szCs w:val="24"/>
        </w:rPr>
        <w:t>同时提供项目立项批复文件（可行性研究报告批复或初步设计批复），复印件进入投标文件，否则不得分</w:t>
      </w:r>
      <w:r>
        <w:rPr>
          <w:rFonts w:hint="eastAsia" w:ascii="宋体" w:hAnsi="宋体" w:cs="宋体"/>
          <w:b/>
          <w:bCs/>
          <w:color w:val="000000"/>
          <w:sz w:val="24"/>
        </w:rPr>
        <w:t>]</w:t>
      </w:r>
      <w:r>
        <w:rPr>
          <w:rFonts w:hint="eastAsia" w:ascii="宋体" w:hAnsi="宋体" w:cs="宋体"/>
          <w:b/>
          <w:bCs/>
          <w:color w:val="000000"/>
          <w:sz w:val="24"/>
          <w:szCs w:val="24"/>
        </w:rPr>
        <w:t>。</w:t>
      </w:r>
    </w:p>
    <w:p>
      <w:pPr>
        <w:snapToGrid w:val="0"/>
        <w:spacing w:line="360" w:lineRule="auto"/>
        <w:ind w:firstLine="480"/>
        <w:jc w:val="left"/>
        <w:rPr>
          <w:rFonts w:ascii="宋体" w:hAnsi="宋体" w:cs="宋体"/>
          <w:color w:val="000000"/>
          <w:sz w:val="24"/>
        </w:rPr>
      </w:pPr>
      <w:r>
        <w:rPr>
          <w:rFonts w:hint="eastAsia" w:ascii="宋体" w:hAnsi="宋体" w:cs="宋体"/>
          <w:color w:val="000000"/>
          <w:sz w:val="24"/>
          <w:szCs w:val="24"/>
        </w:rPr>
        <w:fldChar w:fldCharType="begin"/>
      </w:r>
      <w:r>
        <w:rPr>
          <w:rFonts w:hint="eastAsia" w:ascii="宋体" w:hAnsi="宋体" w:cs="宋体"/>
          <w:color w:val="000000"/>
          <w:sz w:val="24"/>
          <w:szCs w:val="24"/>
        </w:rPr>
        <w:instrText xml:space="preserve"> = 2 \* GB3 </w:instrText>
      </w:r>
      <w:r>
        <w:rPr>
          <w:rFonts w:hint="eastAsia" w:ascii="宋体" w:hAnsi="宋体" w:cs="宋体"/>
          <w:color w:val="000000"/>
          <w:sz w:val="24"/>
          <w:szCs w:val="24"/>
        </w:rPr>
        <w:fldChar w:fldCharType="separate"/>
      </w:r>
      <w:r>
        <w:rPr>
          <w:rFonts w:hint="eastAsia" w:ascii="宋体" w:hAnsi="宋体" w:cs="宋体"/>
          <w:color w:val="000000"/>
          <w:sz w:val="24"/>
          <w:szCs w:val="24"/>
        </w:rPr>
        <w:t>②</w:t>
      </w:r>
      <w:r>
        <w:rPr>
          <w:rFonts w:hint="eastAsia" w:ascii="宋体" w:hAnsi="宋体" w:cs="宋体"/>
          <w:color w:val="000000"/>
          <w:sz w:val="24"/>
          <w:szCs w:val="24"/>
        </w:rPr>
        <w:fldChar w:fldCharType="end"/>
      </w:r>
      <w:r>
        <w:rPr>
          <w:rFonts w:hint="eastAsia" w:ascii="宋体" w:hAnsi="宋体" w:cs="宋体"/>
          <w:color w:val="000000"/>
          <w:sz w:val="24"/>
          <w:szCs w:val="24"/>
        </w:rPr>
        <w:t>截止开标之日前5周年内，造价咨询负责人承担过政府性投资（含国有控股项目）总投资10000万元以上项目工程招标控制价编制（或结算审核）的每个得0.5分，最高1分</w:t>
      </w:r>
      <w:r>
        <w:rPr>
          <w:rFonts w:hint="eastAsia" w:ascii="宋体" w:hAnsi="宋体" w:cs="宋体"/>
          <w:b/>
          <w:bCs/>
          <w:color w:val="000000"/>
          <w:sz w:val="24"/>
          <w:szCs w:val="24"/>
        </w:rPr>
        <w:t>[</w:t>
      </w:r>
      <w:r>
        <w:rPr>
          <w:rFonts w:hint="eastAsia" w:ascii="宋体" w:hAnsi="宋体" w:cs="宋体"/>
          <w:b/>
          <w:bCs/>
          <w:color w:val="000000"/>
          <w:sz w:val="24"/>
        </w:rPr>
        <w:t>开标时需</w:t>
      </w:r>
      <w:r>
        <w:rPr>
          <w:rFonts w:hint="eastAsia" w:ascii="宋体" w:hAnsi="宋体" w:cs="宋体"/>
          <w:b/>
          <w:bCs/>
          <w:color w:val="000000"/>
          <w:sz w:val="24"/>
          <w:szCs w:val="24"/>
        </w:rPr>
        <w:t>提造价咨询合同原件（须体现项目负责人姓名），合同不能体现总投资额和该项目为政府性投资(含国有控股)项目的，</w:t>
      </w:r>
      <w:r>
        <w:rPr>
          <w:rFonts w:hint="eastAsia" w:ascii="宋体" w:hAnsi="宋体" w:cs="宋体"/>
          <w:b/>
          <w:color w:val="000000"/>
          <w:sz w:val="24"/>
        </w:rPr>
        <w:t>须</w:t>
      </w:r>
      <w:r>
        <w:rPr>
          <w:rFonts w:hint="eastAsia" w:ascii="宋体" w:hAnsi="宋体" w:cs="宋体"/>
          <w:b/>
          <w:bCs/>
          <w:color w:val="000000"/>
          <w:sz w:val="24"/>
          <w:szCs w:val="24"/>
        </w:rPr>
        <w:t>同时提供项目立项批复文件（可行性研究报告批复或初步设计批复），复印件进入投标文件，否则不得分]。</w:t>
      </w:r>
    </w:p>
    <w:p>
      <w:pPr>
        <w:snapToGrid w:val="0"/>
        <w:spacing w:line="360" w:lineRule="auto"/>
        <w:ind w:firstLine="555"/>
        <w:rPr>
          <w:rFonts w:ascii="宋体" w:hAnsi="宋体" w:cs="宋体"/>
          <w:b/>
          <w:color w:val="000000"/>
          <w:sz w:val="24"/>
        </w:rPr>
      </w:pPr>
      <w:r>
        <w:rPr>
          <w:rFonts w:hint="eastAsia" w:ascii="宋体" w:hAnsi="宋体" w:cs="宋体"/>
          <w:b/>
          <w:color w:val="000000"/>
          <w:sz w:val="24"/>
        </w:rPr>
        <w:t>以上业绩不得重复计分，以合同原件为准，项目负责人名字以合同内容为准。企业业绩与项目负责人业绩不为同一个业绩。</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（4）项目负责人资格及奖项情况（2分）</w:t>
      </w:r>
    </w:p>
    <w:p>
      <w:pPr>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拟派造价咨询负责人具有高级及以上职称资格且获得过</w:t>
      </w:r>
      <w:r>
        <w:rPr>
          <w:rFonts w:hint="eastAsia"/>
          <w:sz w:val="24"/>
        </w:rPr>
        <w:t>市级及以上</w:t>
      </w:r>
      <w:r>
        <w:rPr>
          <w:rFonts w:hint="eastAsia" w:ascii="宋体" w:hAnsi="宋体" w:cs="宋体"/>
          <w:color w:val="000000"/>
          <w:sz w:val="24"/>
        </w:rPr>
        <w:t>优秀造价工程师的得1分；拟派招标代理负责人具有高级及以上职称资格且具有招标师或招标</w:t>
      </w:r>
      <w:r>
        <w:rPr>
          <w:rFonts w:hint="eastAsia" w:ascii="宋体" w:hAnsi="宋体" w:cs="宋体"/>
          <w:bCs/>
          <w:color w:val="000000"/>
          <w:sz w:val="24"/>
        </w:rPr>
        <w:t>采购从业人员专业技术能力评价证书（中级）</w:t>
      </w:r>
      <w:r>
        <w:rPr>
          <w:rFonts w:hint="eastAsia" w:ascii="宋体" w:hAnsi="宋体" w:cs="宋体"/>
          <w:color w:val="000000"/>
          <w:sz w:val="24"/>
        </w:rPr>
        <w:t>的得1分</w:t>
      </w:r>
      <w:r>
        <w:rPr>
          <w:rFonts w:hint="eastAsia" w:ascii="宋体" w:hAnsi="宋体" w:cs="宋体"/>
          <w:b/>
          <w:bCs/>
          <w:color w:val="000000"/>
          <w:sz w:val="24"/>
        </w:rPr>
        <w:t>（开标时需提供获奖文件或证书原件或中国招标投标协会用印的打印件，招标采购从业人员专业技术能力评价证书打印件，复印件进入投标文件，否则不得分）。</w:t>
      </w:r>
    </w:p>
    <w:p>
      <w:pPr>
        <w:snapToGrid w:val="0"/>
        <w:spacing w:line="360" w:lineRule="auto"/>
        <w:ind w:firstLine="555"/>
        <w:jc w:val="left"/>
        <w:rPr>
          <w:rFonts w:ascii="宋体" w:hAnsi="宋体" w:cs="宋体"/>
          <w:color w:val="000000"/>
          <w:sz w:val="24"/>
        </w:rPr>
      </w:pPr>
      <w:r>
        <w:rPr>
          <w:rFonts w:hint="eastAsia" w:ascii="宋体" w:hAnsi="宋体" w:cs="宋体"/>
          <w:color w:val="000000"/>
          <w:sz w:val="24"/>
        </w:rPr>
        <w:t>工程造价咨询负责人和招标代理负责人必须为本公司人员，且不为同一个人。</w:t>
      </w:r>
    </w:p>
    <w:p>
      <w:pPr>
        <w:numPr>
          <w:ilvl w:val="0"/>
          <w:numId w:val="2"/>
        </w:num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投标报价评审（47分）</w:t>
      </w:r>
    </w:p>
    <w:p>
      <w:pPr>
        <w:snapToGrid w:val="0"/>
        <w:spacing w:line="360" w:lineRule="auto"/>
        <w:ind w:firstLine="480"/>
        <w:rPr>
          <w:rFonts w:hint="eastAsia" w:ascii="宋体" w:hAnsi="宋体" w:cs="宋体"/>
          <w:color w:val="000000"/>
          <w:sz w:val="24"/>
        </w:rPr>
      </w:pPr>
      <w:r>
        <w:rPr>
          <w:rFonts w:hint="eastAsia" w:ascii="宋体" w:hAnsi="宋体" w:cs="宋体"/>
          <w:color w:val="000000"/>
          <w:sz w:val="24"/>
        </w:rPr>
        <w:t xml:space="preserve">本次招标人设定招标代理服务费参照丽发改价管【2011】204号文件收费标准的65%-75%，计费基数为单个服务项目的中标金额；造价咨询费参照《浙江省建设工程造价咨询服务基准收费标准》浙价服【2009】84号文件收费标准的65%-75%，计费基数以单个项目审定的招标控制价（或预算）为准。若投标人的招标代理投标报价费率不在投标报价费率范围之内的，作无效标处理。 </w:t>
      </w:r>
    </w:p>
    <w:p>
      <w:pPr>
        <w:snapToGrid w:val="0"/>
        <w:spacing w:line="360" w:lineRule="auto"/>
        <w:ind w:firstLine="480"/>
        <w:rPr>
          <w:rFonts w:ascii="宋体" w:hAnsi="宋体" w:cs="宋体"/>
          <w:color w:val="000000"/>
          <w:sz w:val="24"/>
        </w:rPr>
      </w:pPr>
      <w:r>
        <w:rPr>
          <w:rFonts w:hint="eastAsia" w:ascii="宋体" w:hAnsi="宋体" w:cs="宋体"/>
          <w:color w:val="000000"/>
          <w:sz w:val="24"/>
        </w:rPr>
        <w:t>评标基准价采用二次平均法。先对有效报价进行一次平均，再对不高于第一次平均值的报价进行第二次平均，其第二次平均价作为评标基准价。</w:t>
      </w:r>
    </w:p>
    <w:p>
      <w:pPr>
        <w:snapToGrid w:val="0"/>
        <w:spacing w:line="360" w:lineRule="auto"/>
        <w:ind w:firstLine="480"/>
        <w:rPr>
          <w:rFonts w:ascii="宋体" w:hAnsi="宋体" w:cs="宋体"/>
          <w:color w:val="000000"/>
          <w:sz w:val="24"/>
        </w:rPr>
      </w:pPr>
      <w:r>
        <w:rPr>
          <w:rFonts w:hint="eastAsia" w:ascii="宋体" w:hAnsi="宋体" w:cs="宋体"/>
          <w:color w:val="000000"/>
          <w:sz w:val="24"/>
        </w:rPr>
        <w:t>商务报价得分具体计算方法：投标人招标代理报价等于评标基准价的得满分47分；投标人报价每低于评标基准价1个百分点的扣1分，投标人报价每高于评标基准价1个百分点的扣2分，扣完为止。[如:评标基准价费率为65%，投标报价费率为70%，则得分计算方法为:47-︱（70%-65%）︱*100*2=37分]（结果按四舍五入保留两位小数）。</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4、总得分=项目班子人员配备及承诺得分+商务报价得分+信用得分。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四、定标</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本项目招标代理、造价咨询服务需确定10名中标人，评标委员会对投标人的投标文件进行评议，推荐得分最高的前10名为中标候选人；若排名相同，则由招标人抽签决定名次。</w:t>
      </w:r>
    </w:p>
    <w:p>
      <w:pPr>
        <w:snapToGrid w:val="0"/>
        <w:spacing w:line="360" w:lineRule="auto"/>
        <w:ind w:firstLine="600" w:firstLineChars="250"/>
        <w:rPr>
          <w:rFonts w:ascii="宋体" w:hAnsi="宋体" w:cs="宋体"/>
          <w:color w:val="000000"/>
          <w:sz w:val="24"/>
        </w:rPr>
      </w:pPr>
      <w:r>
        <w:rPr>
          <w:rFonts w:hint="eastAsia" w:ascii="宋体" w:hAnsi="宋体" w:cs="宋体"/>
          <w:color w:val="000000"/>
          <w:sz w:val="24"/>
        </w:rPr>
        <w:t>五、中标单位项目的分配确定</w:t>
      </w:r>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（1）由业主根据工作需要按照相关制度和管理办法执行。</w:t>
      </w:r>
    </w:p>
    <w:p>
      <w:pPr>
        <w:snapToGrid w:val="0"/>
        <w:spacing w:line="360" w:lineRule="auto"/>
        <w:ind w:firstLine="480" w:firstLineChars="200"/>
      </w:pPr>
      <w:r>
        <w:rPr>
          <w:rFonts w:hint="eastAsia" w:ascii="宋体" w:hAnsi="宋体" w:cs="宋体"/>
          <w:color w:val="000000"/>
          <w:sz w:val="24"/>
          <w:szCs w:val="24"/>
        </w:rPr>
        <w:t>（2）在中标人服务过程中，对于服务态度差、工作效率低的中标单位，招标人保留中止合同的权力。</w:t>
      </w:r>
    </w:p>
    <w:p>
      <w:pPr>
        <w:rPr>
          <w:rFonts w:ascii="宋体" w:hAnsi="宋体" w:cs="宋体"/>
          <w:b/>
          <w:bCs/>
          <w:color w:val="000000"/>
          <w:sz w:val="36"/>
          <w:szCs w:val="36"/>
        </w:rPr>
      </w:pPr>
      <w:bookmarkStart w:id="84" w:name="_Toc54688817"/>
      <w:bookmarkStart w:id="85" w:name="_Toc99096253"/>
      <w:r>
        <w:rPr>
          <w:rFonts w:hint="eastAsia" w:ascii="宋体" w:hAnsi="宋体" w:cs="宋体"/>
          <w:b/>
          <w:bCs/>
          <w:color w:val="000000"/>
          <w:sz w:val="36"/>
          <w:szCs w:val="36"/>
        </w:rPr>
        <w:br w:type="page"/>
      </w:r>
    </w:p>
    <w:p>
      <w:pPr>
        <w:snapToGrid w:val="0"/>
        <w:spacing w:beforeLines="50" w:afterLines="50" w:line="360" w:lineRule="auto"/>
        <w:jc w:val="center"/>
        <w:outlineLvl w:val="0"/>
        <w:rPr>
          <w:rFonts w:ascii="宋体" w:hAnsi="宋体" w:cs="宋体"/>
          <w:b/>
          <w:color w:val="000000"/>
          <w:kern w:val="0"/>
          <w:sz w:val="36"/>
          <w:szCs w:val="36"/>
        </w:rPr>
      </w:pPr>
      <w:r>
        <w:rPr>
          <w:rFonts w:hint="eastAsia" w:ascii="宋体" w:hAnsi="宋体" w:cs="宋体"/>
          <w:b/>
          <w:bCs/>
          <w:color w:val="000000"/>
          <w:sz w:val="36"/>
          <w:szCs w:val="36"/>
        </w:rPr>
        <w:t xml:space="preserve">第四章 </w:t>
      </w:r>
      <w:bookmarkEnd w:id="84"/>
      <w:r>
        <w:rPr>
          <w:rFonts w:hint="eastAsia" w:ascii="宋体" w:hAnsi="宋体" w:cs="宋体"/>
          <w:b/>
          <w:bCs/>
          <w:color w:val="000000"/>
          <w:sz w:val="36"/>
          <w:szCs w:val="36"/>
        </w:rPr>
        <w:t>建设项目中介服务机构年度服务合同及附件</w:t>
      </w:r>
      <w:bookmarkEnd w:id="85"/>
    </w:p>
    <w:p>
      <w:pPr>
        <w:snapToGrid w:val="0"/>
        <w:spacing w:line="360" w:lineRule="auto"/>
        <w:rPr>
          <w:rFonts w:ascii="宋体" w:hAnsi="宋体" w:cs="宋体"/>
          <w:color w:val="000000"/>
          <w:sz w:val="24"/>
          <w:highlight w:val="yellow"/>
        </w:rPr>
      </w:pPr>
    </w:p>
    <w:p>
      <w:pPr>
        <w:snapToGrid w:val="0"/>
        <w:spacing w:line="360" w:lineRule="auto"/>
        <w:rPr>
          <w:rFonts w:ascii="宋体" w:hAnsi="宋体" w:cs="宋体"/>
          <w:color w:val="000000"/>
          <w:sz w:val="24"/>
        </w:rPr>
      </w:pPr>
      <w:r>
        <w:rPr>
          <w:rFonts w:hint="eastAsia" w:ascii="宋体" w:hAnsi="宋体"/>
          <w:sz w:val="24"/>
        </w:rPr>
        <w:t>委托人（</w:t>
      </w:r>
      <w:r>
        <w:rPr>
          <w:rFonts w:hint="eastAsia" w:ascii="宋体" w:hAnsi="宋体" w:cs="宋体"/>
          <w:color w:val="000000"/>
          <w:sz w:val="24"/>
        </w:rPr>
        <w:t xml:space="preserve">甲方）：丽水市莲都区城乡建设投资有限公司 </w:t>
      </w:r>
    </w:p>
    <w:p>
      <w:pPr>
        <w:snapToGrid w:val="0"/>
        <w:spacing w:line="360" w:lineRule="auto"/>
        <w:rPr>
          <w:rFonts w:ascii="宋体" w:hAnsi="宋体" w:cs="宋体"/>
          <w:color w:val="000000"/>
          <w:sz w:val="24"/>
        </w:rPr>
      </w:pPr>
      <w:r>
        <w:rPr>
          <w:rFonts w:hint="eastAsia" w:ascii="宋体" w:hAnsi="宋体"/>
          <w:sz w:val="24"/>
        </w:rPr>
        <w:t>受托人（</w:t>
      </w:r>
      <w:r>
        <w:rPr>
          <w:rFonts w:hint="eastAsia" w:ascii="宋体" w:hAnsi="宋体" w:cs="宋体"/>
          <w:color w:val="000000"/>
          <w:sz w:val="24"/>
        </w:rPr>
        <w:t xml:space="preserve">乙方）：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根据丽政办发【2019】6号文件精神，按照公平、竞争、择优的原则，经过公开招标的方式，乙方中标，成为甲方2023-2024年度建设工程项目中介服务机构。现双方在平等、自愿、诚实守信原则下签订如下合同：</w:t>
      </w:r>
    </w:p>
    <w:p>
      <w:pPr>
        <w:numPr>
          <w:ilvl w:val="0"/>
          <w:numId w:val="3"/>
        </w:num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甲方确认乙方成为服务期内甲方及下属的丽水市莲都区水务发展投资有限公司、丽水市莲都区交通发展有限公司作为项目业主和代建，浙江丽水莲都紫光环保科技有限公司作为代建的交通、水利、房建、市政等项目的设计、施工、监理等所有招标代理和造价咨询服务工作（单个项目中介服务费限不超过100万元的项目）。区城投公司可以根据具体情况指定其他子公司项目接受本次中标单位的服务，但不受本次招标限制。</w:t>
      </w:r>
    </w:p>
    <w:p>
      <w:pPr>
        <w:numPr>
          <w:ilvl w:val="0"/>
          <w:numId w:val="3"/>
        </w:num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 xml:space="preserve">服务期：合同签订之日起至2024年12月31日。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三、在服务期内，甲方根据服务商管理规定在服务机构按照甲方项目代理咨询中介机构管理办法指定服务机构，乙方接到甲方发出的《服务通知函》后，必须按要求提供服务。乙方如无正当理由拒绝参加或者不签订相关合同的，视为乙方主动放弃年度服务机构资格，甲方有权解除本合同，造成甲方损失的由乙方承担违约责任。</w:t>
      </w:r>
    </w:p>
    <w:p>
      <w:pPr>
        <w:snapToGrid w:val="0"/>
        <w:spacing w:line="360" w:lineRule="auto"/>
        <w:ind w:firstLine="480" w:firstLineChars="200"/>
        <w:rPr>
          <w:rFonts w:ascii="宋体" w:hAnsi="宋体" w:cs="宋体"/>
          <w:bCs/>
          <w:color w:val="000000"/>
          <w:sz w:val="24"/>
        </w:rPr>
      </w:pPr>
      <w:r>
        <w:rPr>
          <w:rFonts w:hint="eastAsia" w:ascii="宋体" w:hAnsi="宋体" w:cs="宋体"/>
          <w:bCs/>
          <w:color w:val="000000"/>
          <w:sz w:val="24"/>
        </w:rPr>
        <w:t>四、乙方与建设单位签订的合同内容以本代理招标合同条件、协议条款以及国家工商总局、国家建设部制订的（GF-2005-0215）建设工程招标代理合同（示范文本）和（GF-2015-0212）建设工程造价咨询合同（示范文本）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五、乙方提供服务的报酬标准和支付</w:t>
      </w:r>
    </w:p>
    <w:p>
      <w:pPr>
        <w:spacing w:line="360" w:lineRule="auto"/>
        <w:ind w:firstLine="480" w:firstLineChars="200"/>
        <w:rPr>
          <w:rFonts w:hint="eastAsia" w:ascii="宋体" w:hAnsi="宋体" w:cs="宋体"/>
          <w:color w:val="000000"/>
          <w:sz w:val="24"/>
        </w:rPr>
      </w:pPr>
      <w:r>
        <w:rPr>
          <w:rFonts w:hint="eastAsia" w:ascii="宋体" w:hAnsi="宋体"/>
          <w:sz w:val="24"/>
        </w:rPr>
        <w:t>1.</w:t>
      </w:r>
      <w:r>
        <w:rPr>
          <w:rFonts w:hint="eastAsia" w:ascii="宋体" w:hAnsi="宋体" w:cs="宋体"/>
          <w:color w:val="000000"/>
          <w:sz w:val="24"/>
        </w:rPr>
        <w:t>招标代理服务费参照丽发改价管【2011】204号文件收费标准×中标费率计取，计费基数为单个服务项目的中标金额，单个项目招标代理服务费不足4000元的按4000元计取；造价咨询费参照《浙江省建设工程造价咨询服务基准收费标准》浙价服【2009】84号文件收费标准×中标费率计取，计费基数以单个项目财政审定的招标控制价（或预算）为准，单个项目造价咨询费用不足2000元的按2000元计取。</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2.招标代理费及工程造价咨询费支付方式：分项目支付，招标代理费在代理项目中标通知书发出，且建设单位与中标单位签订合同后一次性支付；工程造价咨询费</w:t>
      </w:r>
      <w:r>
        <w:rPr>
          <w:rFonts w:hint="eastAsia" w:ascii="宋体" w:hAnsi="宋体"/>
          <w:sz w:val="24"/>
        </w:rPr>
        <w:t>在审定后一次性付清</w:t>
      </w:r>
      <w:r>
        <w:rPr>
          <w:rFonts w:hint="eastAsia" w:ascii="宋体" w:hAnsi="宋体" w:cs="宋体"/>
          <w:color w:val="000000"/>
          <w:sz w:val="24"/>
        </w:rPr>
        <w:t>。最终按实际签订的具体项目合同确定。</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六、履约保证</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1.乙方作为服务机构，承诺按照招标文件、投标文件和其他承诺事项，按照甲方服务机构管理规定的，按要求向甲方支付履约保证金人民币</w:t>
      </w:r>
      <w:r>
        <w:rPr>
          <w:rFonts w:hint="eastAsia" w:ascii="宋体" w:hAnsi="宋体" w:cs="宋体"/>
          <w:color w:val="000000"/>
          <w:sz w:val="24"/>
          <w:u w:val="single"/>
        </w:rPr>
        <w:t xml:space="preserve"> 壹 </w:t>
      </w:r>
      <w:r>
        <w:rPr>
          <w:rFonts w:hint="eastAsia" w:ascii="宋体" w:hAnsi="宋体" w:cs="宋体"/>
          <w:color w:val="000000"/>
          <w:sz w:val="24"/>
        </w:rPr>
        <w:t>万元整。</w:t>
      </w:r>
    </w:p>
    <w:p>
      <w:pPr>
        <w:snapToGrid w:val="0"/>
        <w:spacing w:line="360" w:lineRule="auto"/>
        <w:ind w:firstLine="480" w:firstLineChars="200"/>
        <w:rPr>
          <w:rFonts w:ascii="宋体" w:hAnsi="宋体" w:cs="宋体"/>
          <w:b/>
          <w:color w:val="000000"/>
          <w:sz w:val="24"/>
        </w:rPr>
      </w:pPr>
      <w:r>
        <w:rPr>
          <w:rFonts w:hint="eastAsia" w:ascii="宋体" w:hAnsi="宋体" w:cs="宋体"/>
          <w:color w:val="000000"/>
          <w:sz w:val="24"/>
        </w:rPr>
        <w:t>2.本合同规定的服务期满后7个工作日内，无违约情况的，甲方无息原额退还履约保证金</w:t>
      </w:r>
      <w:r>
        <w:rPr>
          <w:rFonts w:hint="eastAsia" w:ascii="宋体" w:hAnsi="宋体" w:cs="宋体"/>
          <w:b/>
          <w:color w:val="000000"/>
          <w:sz w:val="24"/>
        </w:rPr>
        <w:t xml:space="preserve">。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 乙方应当同时遵守本合同约定，还需遵守具体项目签订的合同的约定。违反本合同和具体项目合同的约定，都是对本合同的违反，应当承担违约责任，甲方有权按约扣除履约保证金。该违约责任不影响乙方在具体项目合同中继续承担违约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4.若乙方没有按要求交纳履约保证金，招标单位将有权取消其中标资格。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5.履约保证金不足的，乙方应予以补足，拒不补足的，视为乙方主动放弃年度服务机构资格。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七、其他约定</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1.甲方其他关联公司的项目服务不受本次招标的限制，但是甲方可以根据具体情况指定其他关联项目接受本次中标单位的服务，乙方应当按照本合同约定提供服务。</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2.本合同中约定违约金可直接在履约保证金中扣留。每扣除一笔，需在5个工作日内补足履约保证金额。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八、违约责任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合同执行期间，有下列情形之一者，甲方将有权不退还乙方的履约保证金，并有权单方终止合同，由此造成的所有损失由乙方负责。情节严重的，将乙方列入不良服务商名单，在下一个周期内禁止参加甲方组织的招标活动。</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A、未能履约承诺服务要求或业主要求的后期服务；</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B、未能履约具体项目招标文件约定的其他所有义务；</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C、有转包、违法分包或与投标人串通投标等违规行为的，上报建设行政主管部门予以处分；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D、乙方在承担造价咨询工作过程中，未全程参与并完成材料询价工作；</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E、专职人员在招投标代理过程出现违规违法情况；</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F、擅自变更或者中止《年度服务合同》的；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G、服务期内不响应甲方服务通知的，无正当理由拒绝按照投标承诺提供服务的；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H、在服务期内承接的项目中，出现累计三次违约情况；</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I、其它造成严重后果或恶劣影响的行为。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2.乙方应按业主要求时间内完成控制价编制，因咨询人原因造成编制时间延迟的，每延迟一天扣500元。施工期间咨询人应无偿提供咨询服务（此项从履约保障金中扣除）。</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乙方在编制工程标底时应安排具有专业知识及实践经验的编制人员,并熟悉施工图纸及施工现场，编制的标底确保无缺项、漏项等。若在工程投标后施工及结算期间因乙方原因造成施工图纸范围以内预算的缺项、漏项等,乙方需承担相应的责任。缺项、漏项等工程量在10万以上20万以下或偏离审定标底5%-10%(含本数),支付标底编制费10%的违约金；缺项、漏项等工程量在20万以上30万以下或偏离审定标底10%-15%(含本数),支付标底编制费20%的违约金；缺项、漏项等工程量在30万以上50万以下或偏离审定标底15%-20%(含本数),支付标底编制费30%的违约金；缺项、漏项等工程量在50万以上70万以下或偏离审定标底20%-30%(含本数),支付标底编制费40%的违约金；缺项、漏项等工程量在70万以上100万以下或偏离审定标底30%-40%(含本数)以上的,支付标底编制费50%的违约金,缺项、漏项等工程量在100万以上且偏离审定标底40%以上的,标底编制费不予支付，按照相关法律追究咨询人责任和经济赔偿</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sz w:val="24"/>
        </w:rPr>
        <w:t>如果因乙方原因造成业主单位或者甲方损失的，由乙方承担全额赔偿责任（此项从履约保障金中扣除）。</w:t>
      </w:r>
    </w:p>
    <w:p>
      <w:pPr>
        <w:snapToGrid w:val="0"/>
        <w:spacing w:line="360" w:lineRule="auto"/>
        <w:ind w:firstLine="480" w:firstLineChars="200"/>
        <w:rPr>
          <w:rFonts w:hint="eastAsia" w:ascii="宋体" w:hAnsi="宋体" w:cs="宋体"/>
          <w:b w:val="0"/>
          <w:bCs w:val="0"/>
          <w:color w:val="000000" w:themeColor="text1"/>
          <w:sz w:val="24"/>
          <w:lang w:val="en-US" w:eastAsia="zh-CN"/>
          <w14:textFill>
            <w14:solidFill>
              <w14:schemeClr w14:val="tx1"/>
            </w14:solidFill>
          </w14:textFill>
        </w:rPr>
      </w:pPr>
      <w:r>
        <w:rPr>
          <w:rFonts w:hint="eastAsia" w:ascii="宋体" w:hAnsi="宋体" w:cs="宋体"/>
          <w:b w:val="0"/>
          <w:bCs w:val="0"/>
          <w:color w:val="000000" w:themeColor="text1"/>
          <w:sz w:val="24"/>
          <w:lang w:val="en-US" w:eastAsia="zh-CN"/>
          <w14:textFill>
            <w14:solidFill>
              <w14:schemeClr w14:val="tx1"/>
            </w14:solidFill>
          </w14:textFill>
        </w:rPr>
        <w:t>4、</w:t>
      </w:r>
      <w:r>
        <w:rPr>
          <w:rFonts w:hint="eastAsia" w:ascii="宋体" w:hAnsi="宋体" w:cs="宋体"/>
          <w:b w:val="0"/>
          <w:bCs w:val="0"/>
          <w:color w:val="000000" w:themeColor="text1"/>
          <w:sz w:val="24"/>
          <w14:textFill>
            <w14:solidFill>
              <w14:schemeClr w14:val="tx1"/>
            </w14:solidFill>
          </w14:textFill>
        </w:rPr>
        <w:t>违约金不足以弥补损失的还需继续赔偿。</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九、如发生争议，甲乙双方应及时协商解决。协商不成，提交丽水仲裁委员会仲裁裁决。</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十、本合同经双方加盖双方公司公章后生效。一式四份，双方各执二份为据，具有同等的法律效力。如有未尽事宜，双方另行磋商解决，并可签订补充协议。相关的补充协议、招标文件、投标书均作为本合同的组成部分，与本合同具有同等法律效力。</w:t>
      </w:r>
    </w:p>
    <w:p>
      <w:pPr>
        <w:snapToGrid w:val="0"/>
        <w:spacing w:line="360" w:lineRule="auto"/>
        <w:ind w:firstLine="480" w:firstLineChars="200"/>
        <w:rPr>
          <w:rFonts w:ascii="宋体" w:hAnsi="宋体" w:cs="宋体"/>
          <w:color w:val="000000"/>
          <w:sz w:val="24"/>
        </w:rPr>
      </w:pPr>
    </w:p>
    <w:p>
      <w:pPr>
        <w:snapToGrid w:val="0"/>
        <w:spacing w:line="360" w:lineRule="auto"/>
        <w:rPr>
          <w:rFonts w:ascii="宋体" w:hAnsi="宋体" w:cs="宋体"/>
          <w:color w:val="000000"/>
          <w:sz w:val="24"/>
        </w:rPr>
      </w:pPr>
      <w:r>
        <w:rPr>
          <w:rFonts w:hint="eastAsia" w:ascii="宋体" w:hAnsi="宋体" w:cs="宋体"/>
          <w:color w:val="000000"/>
          <w:sz w:val="24"/>
        </w:rPr>
        <w:t>甲方                                  乙方</w:t>
      </w:r>
    </w:p>
    <w:p>
      <w:pPr>
        <w:snapToGrid w:val="0"/>
        <w:spacing w:line="360" w:lineRule="auto"/>
        <w:rPr>
          <w:rFonts w:ascii="宋体" w:hAnsi="宋体" w:cs="宋体"/>
          <w:color w:val="000000"/>
          <w:sz w:val="24"/>
        </w:rPr>
      </w:pPr>
      <w:r>
        <w:rPr>
          <w:rFonts w:hint="eastAsia" w:ascii="宋体" w:hAnsi="宋体" w:cs="宋体"/>
          <w:color w:val="000000"/>
          <w:sz w:val="24"/>
        </w:rPr>
        <w:t>单位名称：（章）                       单位名称：（章）</w:t>
      </w:r>
    </w:p>
    <w:p>
      <w:pPr>
        <w:snapToGrid w:val="0"/>
        <w:spacing w:line="360" w:lineRule="auto"/>
        <w:rPr>
          <w:rFonts w:ascii="宋体" w:hAnsi="宋体" w:cs="宋体"/>
          <w:color w:val="000000"/>
          <w:sz w:val="24"/>
        </w:rPr>
      </w:pPr>
      <w:r>
        <w:rPr>
          <w:rFonts w:hint="eastAsia" w:ascii="宋体" w:hAnsi="宋体" w:cs="宋体"/>
          <w:color w:val="000000"/>
          <w:sz w:val="24"/>
        </w:rPr>
        <w:t>单位地址：                            单位地址：</w:t>
      </w:r>
    </w:p>
    <w:p>
      <w:pPr>
        <w:snapToGrid w:val="0"/>
        <w:spacing w:line="360" w:lineRule="auto"/>
        <w:rPr>
          <w:rFonts w:ascii="宋体" w:hAnsi="宋体" w:cs="宋体"/>
          <w:color w:val="000000"/>
          <w:sz w:val="24"/>
        </w:rPr>
      </w:pPr>
      <w:r>
        <w:rPr>
          <w:rFonts w:hint="eastAsia" w:ascii="宋体" w:hAnsi="宋体" w:cs="宋体"/>
          <w:color w:val="000000"/>
          <w:sz w:val="24"/>
        </w:rPr>
        <w:t>法定代表人（授权代表人）：             法定代表人（授权代表人）：</w:t>
      </w:r>
    </w:p>
    <w:p>
      <w:pPr>
        <w:snapToGrid w:val="0"/>
        <w:spacing w:line="360" w:lineRule="auto"/>
        <w:rPr>
          <w:rFonts w:ascii="宋体" w:hAnsi="宋体" w:cs="宋体"/>
          <w:color w:val="000000"/>
          <w:sz w:val="24"/>
        </w:rPr>
      </w:pPr>
      <w:r>
        <w:rPr>
          <w:rFonts w:hint="eastAsia" w:ascii="宋体" w:hAnsi="宋体" w:cs="宋体"/>
          <w:color w:val="000000"/>
          <w:sz w:val="24"/>
        </w:rPr>
        <w:t>经办人:                               经办人:</w:t>
      </w:r>
    </w:p>
    <w:p>
      <w:pPr>
        <w:snapToGrid w:val="0"/>
        <w:spacing w:line="360" w:lineRule="auto"/>
        <w:rPr>
          <w:rFonts w:ascii="宋体" w:hAnsi="宋体" w:cs="宋体"/>
          <w:color w:val="000000"/>
          <w:sz w:val="24"/>
        </w:rPr>
      </w:pPr>
      <w:r>
        <w:rPr>
          <w:rFonts w:hint="eastAsia" w:ascii="宋体" w:hAnsi="宋体" w:cs="宋体"/>
          <w:color w:val="000000"/>
          <w:sz w:val="24"/>
        </w:rPr>
        <w:t>电话：                                电话：</w:t>
      </w:r>
    </w:p>
    <w:p>
      <w:pPr>
        <w:snapToGrid w:val="0"/>
        <w:spacing w:line="360" w:lineRule="auto"/>
        <w:rPr>
          <w:rFonts w:ascii="宋体" w:hAnsi="宋体" w:cs="宋体"/>
          <w:color w:val="000000"/>
          <w:sz w:val="24"/>
        </w:rPr>
      </w:pPr>
      <w:r>
        <w:rPr>
          <w:rFonts w:hint="eastAsia" w:ascii="宋体" w:hAnsi="宋体" w:cs="宋体"/>
          <w:color w:val="000000"/>
          <w:sz w:val="24"/>
        </w:rPr>
        <w:t>开户银行：                            开户银行：</w:t>
      </w:r>
    </w:p>
    <w:p>
      <w:pPr>
        <w:snapToGrid w:val="0"/>
        <w:spacing w:line="360" w:lineRule="auto"/>
        <w:rPr>
          <w:rFonts w:ascii="宋体" w:hAnsi="宋体" w:cs="宋体"/>
          <w:color w:val="000000"/>
          <w:sz w:val="24"/>
        </w:rPr>
      </w:pPr>
      <w:r>
        <w:rPr>
          <w:rFonts w:hint="eastAsia" w:ascii="宋体" w:hAnsi="宋体" w:cs="宋体"/>
          <w:color w:val="000000"/>
          <w:sz w:val="24"/>
        </w:rPr>
        <w:t>账号：                                账号：</w:t>
      </w:r>
    </w:p>
    <w:p>
      <w:pPr>
        <w:snapToGrid w:val="0"/>
        <w:spacing w:line="360" w:lineRule="auto"/>
        <w:rPr>
          <w:rFonts w:ascii="宋体" w:hAnsi="宋体" w:cs="宋体"/>
          <w:color w:val="000000"/>
          <w:sz w:val="24"/>
        </w:rPr>
      </w:pPr>
      <w:r>
        <w:rPr>
          <w:rFonts w:hint="eastAsia" w:ascii="宋体" w:hAnsi="宋体" w:cs="宋体"/>
          <w:color w:val="000000"/>
          <w:sz w:val="24"/>
        </w:rPr>
        <w:t>邮政编码：                            邮政编码：</w:t>
      </w:r>
    </w:p>
    <w:p>
      <w:pPr>
        <w:snapToGrid w:val="0"/>
        <w:spacing w:line="360" w:lineRule="auto"/>
        <w:rPr>
          <w:rFonts w:ascii="Cambria" w:hAnsi="Cambria"/>
          <w:b/>
          <w:bCs/>
          <w:kern w:val="0"/>
          <w:sz w:val="32"/>
          <w:szCs w:val="32"/>
        </w:rPr>
      </w:pPr>
    </w:p>
    <w:p>
      <w:pPr>
        <w:snapToGrid w:val="0"/>
        <w:spacing w:line="360" w:lineRule="auto"/>
        <w:rPr>
          <w:rFonts w:ascii="Cambria" w:hAnsi="Cambria"/>
          <w:b/>
          <w:bCs/>
          <w:kern w:val="0"/>
          <w:sz w:val="32"/>
          <w:szCs w:val="32"/>
        </w:rPr>
      </w:pPr>
    </w:p>
    <w:p>
      <w:pPr>
        <w:snapToGrid w:val="0"/>
        <w:spacing w:line="360" w:lineRule="auto"/>
        <w:rPr>
          <w:rFonts w:ascii="宋体" w:hAnsi="宋体" w:cs="宋体"/>
          <w:b/>
          <w:bCs/>
          <w:color w:val="000000"/>
          <w:sz w:val="24"/>
        </w:rPr>
      </w:pPr>
      <w:r>
        <w:rPr>
          <w:rFonts w:hint="eastAsia" w:ascii="宋体" w:hAnsi="宋体" w:cs="宋体"/>
          <w:b/>
          <w:bCs/>
          <w:color w:val="000000"/>
          <w:sz w:val="24"/>
        </w:rPr>
        <w:t>注：本合同仅作示范文本，具体以双方签</w:t>
      </w:r>
      <w:r>
        <w:rPr>
          <w:rFonts w:hint="eastAsia" w:ascii="宋体" w:hAnsi="宋体" w:cs="宋体"/>
          <w:b/>
          <w:bCs/>
          <w:color w:val="000000"/>
          <w:sz w:val="24"/>
          <w:lang w:eastAsia="zh-CN"/>
        </w:rPr>
        <w:t>订</w:t>
      </w:r>
      <w:r>
        <w:rPr>
          <w:rFonts w:hint="eastAsia" w:ascii="宋体" w:hAnsi="宋体" w:cs="宋体"/>
          <w:b/>
          <w:bCs/>
          <w:color w:val="000000"/>
          <w:sz w:val="24"/>
        </w:rPr>
        <w:t>的正式合同为准，合同内容不得违背本招标文件实质性要求。</w:t>
      </w:r>
    </w:p>
    <w:p>
      <w:pPr>
        <w:pStyle w:val="2"/>
        <w:spacing w:beforeLines="100" w:afterLines="100" w:line="440" w:lineRule="exact"/>
        <w:rPr>
          <w:rFonts w:ascii="宋体" w:hAnsi="宋体" w:cs="宋体"/>
          <w:color w:val="000000"/>
          <w:sz w:val="36"/>
          <w:szCs w:val="36"/>
        </w:rPr>
      </w:pPr>
      <w:r>
        <w:rPr>
          <w:rFonts w:hint="eastAsia" w:ascii="宋体" w:hAnsi="宋体" w:cs="宋体"/>
          <w:b w:val="0"/>
          <w:bCs w:val="0"/>
          <w:color w:val="000000"/>
          <w:sz w:val="24"/>
          <w:szCs w:val="24"/>
        </w:rPr>
        <w:br w:type="page"/>
      </w:r>
      <w:bookmarkStart w:id="86" w:name="_Toc54688818"/>
      <w:bookmarkStart w:id="87" w:name="_Toc99096254"/>
      <w:r>
        <w:rPr>
          <w:rFonts w:hint="eastAsia" w:ascii="宋体" w:hAnsi="宋体" w:cs="宋体"/>
          <w:color w:val="000000"/>
          <w:sz w:val="36"/>
          <w:szCs w:val="36"/>
        </w:rPr>
        <w:t>廉 政 合 同</w:t>
      </w:r>
      <w:bookmarkEnd w:id="86"/>
      <w:bookmarkEnd w:id="87"/>
    </w:p>
    <w:p>
      <w:pPr>
        <w:snapToGrid w:val="0"/>
        <w:spacing w:line="440" w:lineRule="exact"/>
        <w:rPr>
          <w:rFonts w:ascii="宋体" w:hAnsi="宋体" w:cs="宋体"/>
          <w:color w:val="000000"/>
          <w:sz w:val="24"/>
          <w:szCs w:val="24"/>
        </w:rPr>
      </w:pPr>
      <w:r>
        <w:rPr>
          <w:rFonts w:hint="eastAsia" w:ascii="宋体" w:hAnsi="宋体" w:cs="宋体"/>
          <w:color w:val="000000"/>
          <w:sz w:val="24"/>
          <w:szCs w:val="24"/>
        </w:rPr>
        <w:t>工程项目：丽水市莲都区城乡建设投资有限公司2023-2024年度建设项目中介服务机构选择</w:t>
      </w:r>
    </w:p>
    <w:p>
      <w:pPr>
        <w:snapToGrid w:val="0"/>
        <w:spacing w:line="440" w:lineRule="exact"/>
        <w:rPr>
          <w:rFonts w:ascii="宋体" w:hAnsi="宋体" w:cs="宋体"/>
          <w:color w:val="000000"/>
          <w:sz w:val="24"/>
          <w:szCs w:val="24"/>
        </w:rPr>
      </w:pPr>
      <w:r>
        <w:rPr>
          <w:rFonts w:hint="eastAsia" w:ascii="宋体" w:hAnsi="宋体" w:cs="宋体"/>
          <w:color w:val="000000"/>
          <w:sz w:val="24"/>
          <w:szCs w:val="24"/>
        </w:rPr>
        <w:t>责任双方：甲方：丽水市莲都区城乡建设投资有限公司</w:t>
      </w:r>
    </w:p>
    <w:p>
      <w:pPr>
        <w:snapToGrid w:val="0"/>
        <w:spacing w:line="440" w:lineRule="exact"/>
        <w:ind w:firstLine="450"/>
        <w:rPr>
          <w:rFonts w:ascii="宋体" w:hAnsi="宋体" w:cs="宋体"/>
          <w:color w:val="000000"/>
          <w:sz w:val="24"/>
          <w:szCs w:val="24"/>
        </w:rPr>
      </w:pPr>
      <w:r>
        <w:rPr>
          <w:rFonts w:hint="eastAsia" w:ascii="宋体" w:hAnsi="宋体" w:cs="宋体"/>
          <w:color w:val="000000"/>
          <w:sz w:val="24"/>
          <w:szCs w:val="24"/>
        </w:rPr>
        <w:t xml:space="preserve">      乙方：</w:t>
      </w:r>
    </w:p>
    <w:p>
      <w:pPr>
        <w:snapToGrid w:val="0"/>
        <w:spacing w:line="440" w:lineRule="exact"/>
        <w:ind w:firstLine="450"/>
        <w:jc w:val="left"/>
        <w:rPr>
          <w:rFonts w:ascii="宋体" w:hAnsi="宋体" w:cs="宋体"/>
          <w:color w:val="000000"/>
          <w:sz w:val="24"/>
          <w:szCs w:val="24"/>
        </w:rPr>
      </w:pPr>
      <w:r>
        <w:rPr>
          <w:rFonts w:hint="eastAsia" w:ascii="宋体" w:hAnsi="宋体" w:cs="宋体"/>
          <w:color w:val="000000"/>
          <w:sz w:val="24"/>
          <w:szCs w:val="24"/>
        </w:rPr>
        <w:t>根据上级部门各有关规定以及有关工程建设、廉政建设的规定，为做好</w:t>
      </w:r>
      <w:r>
        <w:rPr>
          <w:rFonts w:hint="eastAsia" w:ascii="宋体" w:hAnsi="宋体" w:cs="宋体"/>
          <w:color w:val="000000"/>
          <w:sz w:val="24"/>
          <w:szCs w:val="24"/>
          <w:u w:val="single"/>
        </w:rPr>
        <w:t xml:space="preserve">             </w:t>
      </w:r>
      <w:r>
        <w:rPr>
          <w:rFonts w:hint="eastAsia" w:ascii="宋体" w:hAnsi="宋体" w:cs="宋体"/>
          <w:color w:val="000000"/>
          <w:sz w:val="24"/>
          <w:szCs w:val="24"/>
        </w:rPr>
        <w:t>工程建设中的党风廉政建设，保证工程建设高效优质，保证建设资金的安全和有效使用以及投资效益，制定工程廉政建设责任书，双方共同遵守。</w:t>
      </w:r>
    </w:p>
    <w:p>
      <w:pPr>
        <w:snapToGrid w:val="0"/>
        <w:spacing w:line="440" w:lineRule="exact"/>
        <w:ind w:firstLine="450"/>
        <w:rPr>
          <w:rFonts w:ascii="宋体" w:hAnsi="宋体" w:cs="宋体"/>
          <w:b/>
          <w:bCs/>
          <w:color w:val="000000"/>
          <w:sz w:val="24"/>
          <w:szCs w:val="24"/>
        </w:rPr>
      </w:pPr>
      <w:r>
        <w:rPr>
          <w:rFonts w:hint="eastAsia" w:ascii="宋体" w:hAnsi="宋体" w:cs="宋体"/>
          <w:color w:val="000000"/>
          <w:sz w:val="24"/>
          <w:szCs w:val="24"/>
        </w:rPr>
        <w:t xml:space="preserve"> </w:t>
      </w:r>
      <w:r>
        <w:rPr>
          <w:rFonts w:hint="eastAsia" w:ascii="宋体" w:hAnsi="宋体" w:cs="宋体"/>
          <w:b/>
          <w:bCs/>
          <w:color w:val="000000"/>
          <w:sz w:val="24"/>
          <w:szCs w:val="24"/>
        </w:rPr>
        <w:t>一  甲乙双方的权利和义务</w:t>
      </w:r>
    </w:p>
    <w:p>
      <w:pPr>
        <w:snapToGrid w:val="0"/>
        <w:spacing w:line="440" w:lineRule="exact"/>
        <w:rPr>
          <w:rFonts w:ascii="宋体" w:hAnsi="宋体" w:cs="宋体"/>
          <w:color w:val="000000"/>
          <w:sz w:val="24"/>
          <w:szCs w:val="24"/>
        </w:rPr>
      </w:pPr>
      <w:r>
        <w:rPr>
          <w:rFonts w:hint="eastAsia" w:ascii="宋体" w:hAnsi="宋体" w:cs="宋体"/>
          <w:color w:val="000000"/>
          <w:sz w:val="24"/>
          <w:szCs w:val="24"/>
        </w:rPr>
        <w:t xml:space="preserve">    1、严格遵守党和国家有关法律、法规、建设行政主管部门的有关规定。</w:t>
      </w:r>
    </w:p>
    <w:p>
      <w:pPr>
        <w:snapToGrid w:val="0"/>
        <w:spacing w:line="440" w:lineRule="exact"/>
        <w:rPr>
          <w:rFonts w:ascii="宋体" w:hAnsi="宋体" w:cs="宋体"/>
          <w:color w:val="000000"/>
          <w:sz w:val="24"/>
          <w:szCs w:val="24"/>
        </w:rPr>
      </w:pPr>
      <w:r>
        <w:rPr>
          <w:rFonts w:hint="eastAsia" w:ascii="宋体" w:hAnsi="宋体" w:cs="宋体"/>
          <w:color w:val="000000"/>
          <w:sz w:val="24"/>
          <w:szCs w:val="24"/>
        </w:rPr>
        <w:t xml:space="preserve">    2、严格执行本工程合同合同文件，自觉按合同办事。</w:t>
      </w:r>
    </w:p>
    <w:p>
      <w:pPr>
        <w:snapToGrid w:val="0"/>
        <w:spacing w:line="440" w:lineRule="exact"/>
        <w:rPr>
          <w:rFonts w:ascii="宋体" w:hAnsi="宋体" w:cs="宋体"/>
          <w:color w:val="000000"/>
          <w:sz w:val="24"/>
          <w:szCs w:val="24"/>
        </w:rPr>
      </w:pPr>
      <w:r>
        <w:rPr>
          <w:rFonts w:hint="eastAsia" w:ascii="宋体" w:hAnsi="宋体" w:cs="宋体"/>
          <w:color w:val="000000"/>
          <w:sz w:val="24"/>
          <w:szCs w:val="24"/>
        </w:rPr>
        <w:t xml:space="preserve">    3、双方的业务活动坚持公开、公正、诚信、透明的原则（除法律认定的商业秘密和合同文件另有规定之外），不得损害国家和集体利益，违反工程建设管理规章制度。</w:t>
      </w:r>
    </w:p>
    <w:p>
      <w:pPr>
        <w:snapToGrid w:val="0"/>
        <w:spacing w:line="440" w:lineRule="exact"/>
        <w:rPr>
          <w:rFonts w:ascii="宋体" w:hAnsi="宋体" w:cs="宋体"/>
          <w:color w:val="000000"/>
          <w:sz w:val="24"/>
          <w:szCs w:val="24"/>
        </w:rPr>
      </w:pPr>
      <w:r>
        <w:rPr>
          <w:rFonts w:hint="eastAsia" w:ascii="宋体" w:hAnsi="宋体" w:cs="宋体"/>
          <w:color w:val="000000"/>
          <w:sz w:val="24"/>
          <w:szCs w:val="24"/>
        </w:rPr>
        <w:t xml:space="preserve">    4、建立健全廉政制度，开展廉政教育，设立廉政告示牌，公布举报电话，监督并认真查处违法违纪行为。</w:t>
      </w:r>
    </w:p>
    <w:p>
      <w:pPr>
        <w:snapToGrid w:val="0"/>
        <w:spacing w:line="440" w:lineRule="exact"/>
        <w:rPr>
          <w:rFonts w:ascii="宋体" w:hAnsi="宋体" w:cs="宋体"/>
          <w:color w:val="000000"/>
          <w:sz w:val="24"/>
          <w:szCs w:val="24"/>
        </w:rPr>
      </w:pPr>
      <w:r>
        <w:rPr>
          <w:rFonts w:hint="eastAsia" w:ascii="宋体" w:hAnsi="宋体" w:cs="宋体"/>
          <w:color w:val="000000"/>
          <w:sz w:val="24"/>
          <w:szCs w:val="24"/>
        </w:rPr>
        <w:t xml:space="preserve">    5、发现对方在业务活动中有违反廉政规定的行为，有及时提醒对方纠正的权利和义务。</w:t>
      </w:r>
    </w:p>
    <w:p>
      <w:pPr>
        <w:snapToGrid w:val="0"/>
        <w:spacing w:line="440" w:lineRule="exact"/>
        <w:rPr>
          <w:rFonts w:ascii="宋体" w:hAnsi="宋体" w:cs="宋体"/>
          <w:color w:val="000000"/>
          <w:sz w:val="24"/>
          <w:szCs w:val="24"/>
        </w:rPr>
      </w:pPr>
      <w:r>
        <w:rPr>
          <w:rFonts w:hint="eastAsia" w:ascii="宋体" w:hAnsi="宋体" w:cs="宋体"/>
          <w:color w:val="000000"/>
          <w:sz w:val="24"/>
          <w:szCs w:val="24"/>
        </w:rPr>
        <w:t xml:space="preserve">    6、发现对方严重违反本合同义务条款的行为，有向其上级有关部门举报、建议给予处理并要求告知处理结果的权利。</w:t>
      </w:r>
    </w:p>
    <w:p>
      <w:pPr>
        <w:snapToGrid w:val="0"/>
        <w:spacing w:line="440" w:lineRule="exact"/>
        <w:rPr>
          <w:rFonts w:ascii="宋体" w:hAnsi="宋体" w:cs="宋体"/>
          <w:color w:val="000000"/>
          <w:sz w:val="24"/>
          <w:szCs w:val="24"/>
        </w:rPr>
      </w:pPr>
      <w:r>
        <w:rPr>
          <w:rFonts w:hint="eastAsia" w:ascii="宋体" w:hAnsi="宋体" w:cs="宋体"/>
          <w:color w:val="000000"/>
          <w:sz w:val="24"/>
          <w:szCs w:val="24"/>
        </w:rPr>
        <w:t xml:space="preserve">    </w:t>
      </w:r>
      <w:r>
        <w:rPr>
          <w:rFonts w:hint="eastAsia" w:ascii="宋体" w:hAnsi="宋体" w:cs="宋体"/>
          <w:b/>
          <w:bCs/>
          <w:color w:val="000000"/>
          <w:sz w:val="24"/>
          <w:szCs w:val="24"/>
        </w:rPr>
        <w:t>二  甲方的义务</w:t>
      </w:r>
    </w:p>
    <w:p>
      <w:pPr>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1、甲方及其工作人员不得索要或接受乙方的礼金、有价证券和贵重物品，不得在乙方报销任何应由甲方或个人支付的费用等。</w:t>
      </w:r>
    </w:p>
    <w:p>
      <w:pPr>
        <w:snapToGrid w:val="0"/>
        <w:spacing w:line="440" w:lineRule="exact"/>
        <w:rPr>
          <w:rFonts w:ascii="宋体" w:hAnsi="宋体" w:cs="宋体"/>
          <w:color w:val="000000"/>
          <w:sz w:val="24"/>
          <w:szCs w:val="24"/>
        </w:rPr>
      </w:pPr>
      <w:r>
        <w:rPr>
          <w:rFonts w:hint="eastAsia" w:ascii="宋体" w:hAnsi="宋体" w:cs="宋体"/>
          <w:color w:val="000000"/>
          <w:sz w:val="24"/>
          <w:szCs w:val="24"/>
        </w:rPr>
        <w:t xml:space="preserve">    2、甲方工作人员不得参加乙方安排的宴请和娱乐活动；不得接受乙方提供的通讯工具、交通工具和高档办公用品等。</w:t>
      </w:r>
    </w:p>
    <w:p>
      <w:pPr>
        <w:snapToGrid w:val="0"/>
        <w:spacing w:line="440" w:lineRule="exact"/>
        <w:rPr>
          <w:rFonts w:ascii="宋体" w:hAnsi="宋体" w:cs="宋体"/>
          <w:color w:val="000000"/>
          <w:sz w:val="24"/>
          <w:szCs w:val="24"/>
        </w:rPr>
      </w:pPr>
      <w:r>
        <w:rPr>
          <w:rFonts w:hint="eastAsia" w:ascii="宋体" w:hAnsi="宋体" w:cs="宋体"/>
          <w:color w:val="000000"/>
          <w:sz w:val="24"/>
          <w:szCs w:val="24"/>
        </w:rPr>
        <w:t xml:space="preserve">    3、甲方及其工作人员不得要求或者接受乙方为其住房装修、婚丧嫁娶活动、配偶子女的工作安排以及出国出境、旅游等提供方便等。</w:t>
      </w:r>
    </w:p>
    <w:p>
      <w:pPr>
        <w:snapToGrid w:val="0"/>
        <w:spacing w:line="440" w:lineRule="exact"/>
        <w:rPr>
          <w:rFonts w:ascii="宋体" w:hAnsi="宋体" w:cs="宋体"/>
          <w:color w:val="000000"/>
          <w:sz w:val="24"/>
          <w:szCs w:val="24"/>
        </w:rPr>
      </w:pPr>
      <w:r>
        <w:rPr>
          <w:rFonts w:hint="eastAsia" w:ascii="宋体" w:hAnsi="宋体" w:cs="宋体"/>
          <w:color w:val="000000"/>
          <w:sz w:val="24"/>
          <w:szCs w:val="24"/>
        </w:rPr>
        <w:t xml:space="preserve">    4、</w:t>
      </w:r>
      <w:r>
        <w:rPr>
          <w:rFonts w:hint="eastAsia" w:ascii="宋体" w:hAnsi="宋体" w:cs="宋体"/>
          <w:color w:val="000000"/>
          <w:spacing w:val="-5"/>
          <w:sz w:val="24"/>
          <w:szCs w:val="24"/>
        </w:rPr>
        <w:t>甲方工作人员的配偶、子女不得从事与甲方工程有关的代理服务项目。</w:t>
      </w:r>
    </w:p>
    <w:p>
      <w:pPr>
        <w:snapToGrid w:val="0"/>
        <w:spacing w:line="440" w:lineRule="exact"/>
        <w:rPr>
          <w:rFonts w:ascii="宋体" w:hAnsi="宋体" w:cs="宋体"/>
          <w:b/>
          <w:bCs/>
          <w:color w:val="000000"/>
          <w:sz w:val="24"/>
          <w:szCs w:val="24"/>
        </w:rPr>
      </w:pPr>
      <w:r>
        <w:rPr>
          <w:rFonts w:hint="eastAsia" w:ascii="宋体" w:hAnsi="宋体" w:cs="宋体"/>
          <w:color w:val="000000"/>
          <w:sz w:val="24"/>
          <w:szCs w:val="24"/>
        </w:rPr>
        <w:t xml:space="preserve">    </w:t>
      </w:r>
      <w:r>
        <w:rPr>
          <w:rFonts w:hint="eastAsia" w:ascii="宋体" w:hAnsi="宋体" w:cs="宋体"/>
          <w:b/>
          <w:bCs/>
          <w:color w:val="000000"/>
          <w:sz w:val="24"/>
          <w:szCs w:val="24"/>
        </w:rPr>
        <w:t>三  乙方义务</w:t>
      </w:r>
    </w:p>
    <w:p>
      <w:pPr>
        <w:snapToGrid w:val="0"/>
        <w:spacing w:line="440" w:lineRule="exact"/>
        <w:rPr>
          <w:rFonts w:ascii="宋体" w:hAnsi="宋体" w:cs="宋体"/>
          <w:color w:val="000000"/>
          <w:sz w:val="24"/>
          <w:szCs w:val="24"/>
        </w:rPr>
      </w:pPr>
      <w:r>
        <w:rPr>
          <w:rFonts w:hint="eastAsia" w:ascii="宋体" w:hAnsi="宋体" w:cs="宋体"/>
          <w:color w:val="000000"/>
          <w:sz w:val="24"/>
          <w:szCs w:val="24"/>
        </w:rPr>
        <w:t xml:space="preserve">    1、乙方不得以任何理由向甲方及其工作人员行贿或馈赠礼金、有价证券、贵重礼品。</w:t>
      </w:r>
    </w:p>
    <w:p>
      <w:pPr>
        <w:snapToGrid w:val="0"/>
        <w:spacing w:line="440" w:lineRule="exact"/>
        <w:rPr>
          <w:rFonts w:ascii="宋体" w:hAnsi="宋体" w:cs="宋体"/>
          <w:color w:val="000000"/>
          <w:sz w:val="24"/>
          <w:szCs w:val="24"/>
        </w:rPr>
      </w:pPr>
      <w:r>
        <w:rPr>
          <w:rFonts w:hint="eastAsia" w:ascii="宋体" w:hAnsi="宋体" w:cs="宋体"/>
          <w:color w:val="000000"/>
          <w:sz w:val="24"/>
          <w:szCs w:val="24"/>
        </w:rPr>
        <w:t xml:space="preserve">    2、乙方不得以任何名义为甲方及其工作人员报销应由甲方单位或个人支付的任何费用。</w:t>
      </w:r>
    </w:p>
    <w:p>
      <w:pPr>
        <w:snapToGrid w:val="0"/>
        <w:spacing w:line="440" w:lineRule="exact"/>
        <w:rPr>
          <w:rFonts w:ascii="宋体" w:hAnsi="宋体" w:cs="宋体"/>
          <w:color w:val="000000"/>
          <w:sz w:val="24"/>
          <w:szCs w:val="24"/>
        </w:rPr>
      </w:pPr>
      <w:r>
        <w:rPr>
          <w:rFonts w:hint="eastAsia" w:ascii="宋体" w:hAnsi="宋体" w:cs="宋体"/>
          <w:color w:val="000000"/>
          <w:sz w:val="24"/>
          <w:szCs w:val="24"/>
        </w:rPr>
        <w:t xml:space="preserve">    3、乙方不得以任何理由安排甲方工作人员参加超标准宴请及娱乐活动。</w:t>
      </w:r>
    </w:p>
    <w:p>
      <w:pPr>
        <w:snapToGrid w:val="0"/>
        <w:spacing w:line="440" w:lineRule="exact"/>
        <w:rPr>
          <w:rFonts w:ascii="宋体" w:hAnsi="宋体" w:cs="宋体"/>
          <w:color w:val="000000"/>
          <w:sz w:val="24"/>
          <w:szCs w:val="24"/>
        </w:rPr>
      </w:pPr>
      <w:r>
        <w:rPr>
          <w:rFonts w:hint="eastAsia" w:ascii="宋体" w:hAnsi="宋体" w:cs="宋体"/>
          <w:color w:val="000000"/>
          <w:sz w:val="24"/>
          <w:szCs w:val="24"/>
        </w:rPr>
        <w:t xml:space="preserve">    4、乙方不得为甲方单位和个人购置或提供通讯工具、交通工具和高档办公用品等。</w:t>
      </w:r>
    </w:p>
    <w:p>
      <w:pPr>
        <w:snapToGrid w:val="0"/>
        <w:spacing w:line="440" w:lineRule="exact"/>
        <w:rPr>
          <w:rFonts w:ascii="宋体" w:hAnsi="宋体" w:cs="宋体"/>
          <w:color w:val="000000"/>
          <w:sz w:val="24"/>
          <w:szCs w:val="24"/>
        </w:rPr>
      </w:pPr>
      <w:r>
        <w:rPr>
          <w:rFonts w:hint="eastAsia" w:ascii="宋体" w:hAnsi="宋体" w:cs="宋体"/>
          <w:color w:val="000000"/>
          <w:sz w:val="24"/>
          <w:szCs w:val="24"/>
        </w:rPr>
        <w:t xml:space="preserve">    5、乙方及其工作人员不得索取或接受投标人的礼金、有价证券和贵重物品，不得在投标人报销任何应由乙方或个人支付的费用。</w:t>
      </w:r>
    </w:p>
    <w:p>
      <w:pPr>
        <w:snapToGrid w:val="0"/>
        <w:spacing w:line="440" w:lineRule="exact"/>
        <w:rPr>
          <w:rFonts w:ascii="宋体" w:hAnsi="宋体" w:cs="宋体"/>
          <w:color w:val="000000"/>
          <w:sz w:val="24"/>
          <w:szCs w:val="24"/>
        </w:rPr>
      </w:pPr>
      <w:r>
        <w:rPr>
          <w:rFonts w:hint="eastAsia" w:ascii="宋体" w:hAnsi="宋体" w:cs="宋体"/>
          <w:color w:val="000000"/>
          <w:sz w:val="24"/>
          <w:szCs w:val="24"/>
        </w:rPr>
        <w:t xml:space="preserve">    6、乙方及其工作人员必须严格按照相关法律法规办事，不得与投标人串通，损害甲方利益。</w:t>
      </w:r>
    </w:p>
    <w:p>
      <w:pPr>
        <w:snapToGrid w:val="0"/>
        <w:spacing w:line="440" w:lineRule="exact"/>
        <w:rPr>
          <w:rFonts w:ascii="宋体" w:hAnsi="宋体" w:cs="宋体"/>
          <w:color w:val="000000"/>
          <w:sz w:val="24"/>
          <w:szCs w:val="24"/>
        </w:rPr>
      </w:pPr>
      <w:r>
        <w:rPr>
          <w:rFonts w:hint="eastAsia" w:ascii="宋体" w:hAnsi="宋体" w:cs="宋体"/>
          <w:color w:val="000000"/>
          <w:sz w:val="24"/>
          <w:szCs w:val="24"/>
        </w:rPr>
        <w:t xml:space="preserve">    </w:t>
      </w:r>
      <w:r>
        <w:rPr>
          <w:rFonts w:hint="eastAsia" w:ascii="宋体" w:hAnsi="宋体" w:cs="宋体"/>
          <w:b/>
          <w:bCs/>
          <w:color w:val="000000"/>
          <w:sz w:val="24"/>
          <w:szCs w:val="24"/>
        </w:rPr>
        <w:t>四  违约责任</w:t>
      </w:r>
    </w:p>
    <w:p>
      <w:pPr>
        <w:snapToGrid w:val="0"/>
        <w:spacing w:line="440" w:lineRule="exact"/>
        <w:rPr>
          <w:rFonts w:ascii="宋体" w:hAnsi="宋体" w:cs="宋体"/>
          <w:color w:val="000000"/>
          <w:sz w:val="24"/>
          <w:szCs w:val="24"/>
        </w:rPr>
      </w:pPr>
      <w:r>
        <w:rPr>
          <w:rFonts w:hint="eastAsia" w:ascii="宋体" w:hAnsi="宋体" w:cs="宋体"/>
          <w:color w:val="000000"/>
          <w:sz w:val="24"/>
          <w:szCs w:val="24"/>
        </w:rPr>
        <w:t xml:space="preserve">    1、甲方及其工作人员违反本合同第一、二条；按管理权限、依据有关规定，给予党纪、政纪或组织处理；涉嫌犯罪的，移交司法机关追究刑事责任；给乙方单位造成经济损失的，应予以赔偿。</w:t>
      </w:r>
    </w:p>
    <w:p>
      <w:pPr>
        <w:snapToGrid w:val="0"/>
        <w:spacing w:line="440" w:lineRule="exact"/>
        <w:rPr>
          <w:rFonts w:ascii="宋体" w:hAnsi="宋体" w:cs="宋体"/>
          <w:color w:val="000000"/>
          <w:sz w:val="24"/>
          <w:szCs w:val="24"/>
        </w:rPr>
      </w:pPr>
      <w:r>
        <w:rPr>
          <w:rFonts w:hint="eastAsia" w:ascii="宋体" w:hAnsi="宋体" w:cs="宋体"/>
          <w:color w:val="000000"/>
          <w:sz w:val="24"/>
          <w:szCs w:val="24"/>
        </w:rPr>
        <w:t xml:space="preserve">    2、乙方及其工作人员违反本合同第一、三条，按管理权限、依据有关规定，给予党纪、政纪或组织处理；给甲方单位造成经济损失的，应予以赔偿；情节严重的，甲方建议行业主管部门给予乙方一至三年内不得进入其主管的工程建设市场的处罚。</w:t>
      </w:r>
    </w:p>
    <w:p>
      <w:pPr>
        <w:snapToGrid w:val="0"/>
        <w:spacing w:line="440" w:lineRule="exact"/>
        <w:rPr>
          <w:rFonts w:ascii="宋体" w:hAnsi="宋体" w:cs="宋体"/>
          <w:color w:val="000000"/>
          <w:sz w:val="24"/>
          <w:szCs w:val="24"/>
        </w:rPr>
      </w:pPr>
      <w:r>
        <w:rPr>
          <w:rFonts w:hint="eastAsia" w:ascii="宋体" w:hAnsi="宋体" w:cs="宋体"/>
          <w:b/>
          <w:bCs/>
          <w:color w:val="000000"/>
          <w:sz w:val="24"/>
          <w:szCs w:val="24"/>
        </w:rPr>
        <w:t xml:space="preserve">    五 </w:t>
      </w:r>
      <w:r>
        <w:rPr>
          <w:rFonts w:hint="eastAsia" w:ascii="宋体" w:hAnsi="宋体" w:cs="宋体"/>
          <w:b/>
          <w:bCs/>
          <w:color w:val="000000"/>
          <w:spacing w:val="-2"/>
          <w:sz w:val="24"/>
          <w:szCs w:val="24"/>
        </w:rPr>
        <w:t>双方约定</w:t>
      </w:r>
      <w:r>
        <w:rPr>
          <w:rFonts w:hint="eastAsia" w:ascii="宋体" w:hAnsi="宋体" w:cs="宋体"/>
          <w:color w:val="000000"/>
          <w:spacing w:val="-2"/>
          <w:sz w:val="24"/>
          <w:szCs w:val="24"/>
        </w:rPr>
        <w:t>：本合同由双方或双方上级单位的纪检监察机关对本合同执行情况进行检查，提出在本合同规定范围内的裁定意见。</w:t>
      </w:r>
    </w:p>
    <w:p>
      <w:pPr>
        <w:snapToGrid w:val="0"/>
        <w:spacing w:line="440" w:lineRule="exact"/>
        <w:rPr>
          <w:rFonts w:ascii="宋体" w:hAnsi="宋体" w:cs="宋体"/>
          <w:color w:val="000000"/>
          <w:sz w:val="24"/>
          <w:szCs w:val="24"/>
        </w:rPr>
      </w:pPr>
      <w:r>
        <w:rPr>
          <w:rFonts w:hint="eastAsia" w:ascii="宋体" w:hAnsi="宋体" w:cs="宋体"/>
          <w:color w:val="000000"/>
          <w:sz w:val="24"/>
          <w:szCs w:val="24"/>
        </w:rPr>
        <w:t xml:space="preserve">    六  本合同有效期为甲乙双方签署之日起至该工程所有招标代理活动结束后止。</w:t>
      </w:r>
    </w:p>
    <w:p>
      <w:pPr>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七  本合同一式三份，甲、乙双方各执一份。</w:t>
      </w:r>
    </w:p>
    <w:p>
      <w:pPr>
        <w:snapToGrid w:val="0"/>
        <w:spacing w:line="440" w:lineRule="exact"/>
        <w:ind w:firstLine="480" w:firstLineChars="200"/>
        <w:rPr>
          <w:rFonts w:ascii="宋体" w:hAnsi="宋体" w:cs="宋体"/>
          <w:color w:val="000000"/>
          <w:sz w:val="24"/>
          <w:szCs w:val="24"/>
        </w:rPr>
      </w:pPr>
    </w:p>
    <w:p>
      <w:pPr>
        <w:snapToGrid w:val="0"/>
        <w:spacing w:line="440" w:lineRule="exact"/>
        <w:rPr>
          <w:rFonts w:ascii="宋体" w:hAnsi="宋体" w:cs="宋体"/>
          <w:color w:val="000000"/>
          <w:sz w:val="24"/>
          <w:szCs w:val="24"/>
        </w:rPr>
      </w:pPr>
    </w:p>
    <w:p>
      <w:pPr>
        <w:snapToGrid w:val="0"/>
        <w:spacing w:line="440" w:lineRule="exact"/>
        <w:rPr>
          <w:rFonts w:ascii="宋体" w:hAnsi="宋体" w:cs="宋体"/>
          <w:color w:val="000000"/>
          <w:sz w:val="24"/>
          <w:szCs w:val="24"/>
        </w:rPr>
      </w:pPr>
      <w:r>
        <w:rPr>
          <w:rFonts w:hint="eastAsia" w:ascii="宋体" w:hAnsi="宋体" w:cs="宋体"/>
          <w:color w:val="000000"/>
          <w:sz w:val="24"/>
          <w:szCs w:val="24"/>
        </w:rPr>
        <w:t>甲方单位：</w:t>
      </w:r>
      <w:r>
        <w:rPr>
          <w:rFonts w:hint="eastAsia" w:ascii="宋体" w:hAnsi="宋体" w:cs="宋体"/>
          <w:color w:val="000000"/>
          <w:sz w:val="24"/>
          <w:szCs w:val="24"/>
          <w:u w:val="single"/>
        </w:rPr>
        <w:t xml:space="preserve">       （盖章）</w:t>
      </w:r>
      <w:r>
        <w:rPr>
          <w:rFonts w:hint="eastAsia" w:ascii="宋体" w:hAnsi="宋体" w:cs="宋体"/>
          <w:color w:val="000000"/>
          <w:sz w:val="24"/>
          <w:szCs w:val="24"/>
        </w:rPr>
        <w:t xml:space="preserve">              乙方单位：</w:t>
      </w:r>
      <w:r>
        <w:rPr>
          <w:rFonts w:hint="eastAsia" w:ascii="宋体" w:hAnsi="宋体" w:cs="宋体"/>
          <w:color w:val="000000"/>
          <w:sz w:val="24"/>
          <w:szCs w:val="24"/>
          <w:u w:val="single"/>
        </w:rPr>
        <w:t xml:space="preserve">       （盖章）</w:t>
      </w:r>
    </w:p>
    <w:p>
      <w:pPr>
        <w:snapToGrid w:val="0"/>
        <w:spacing w:line="440" w:lineRule="exact"/>
        <w:rPr>
          <w:rFonts w:ascii="宋体" w:hAnsi="宋体" w:cs="宋体"/>
          <w:color w:val="000000"/>
          <w:sz w:val="24"/>
          <w:szCs w:val="24"/>
        </w:rPr>
      </w:pPr>
      <w:r>
        <w:rPr>
          <w:rFonts w:hint="eastAsia" w:ascii="宋体" w:hAnsi="宋体" w:cs="宋体"/>
          <w:color w:val="000000"/>
          <w:sz w:val="24"/>
          <w:szCs w:val="24"/>
        </w:rPr>
        <w:t>法定代表人：</w:t>
      </w:r>
      <w:r>
        <w:rPr>
          <w:rFonts w:hint="eastAsia" w:ascii="宋体" w:hAnsi="宋体" w:cs="宋体"/>
          <w:color w:val="000000"/>
          <w:sz w:val="24"/>
          <w:szCs w:val="24"/>
          <w:u w:val="single"/>
        </w:rPr>
        <w:t xml:space="preserve">       （签名）</w:t>
      </w:r>
      <w:r>
        <w:rPr>
          <w:rFonts w:hint="eastAsia" w:ascii="宋体" w:hAnsi="宋体" w:cs="宋体"/>
          <w:color w:val="000000"/>
          <w:sz w:val="24"/>
          <w:szCs w:val="24"/>
        </w:rPr>
        <w:t xml:space="preserve">            法定代表人：</w:t>
      </w:r>
      <w:r>
        <w:rPr>
          <w:rFonts w:hint="eastAsia" w:ascii="宋体" w:hAnsi="宋体" w:cs="宋体"/>
          <w:color w:val="000000"/>
          <w:sz w:val="24"/>
          <w:szCs w:val="24"/>
          <w:u w:val="single"/>
        </w:rPr>
        <w:t xml:space="preserve">       （签名）</w:t>
      </w:r>
      <w:r>
        <w:rPr>
          <w:rFonts w:hint="eastAsia" w:ascii="宋体" w:hAnsi="宋体" w:cs="宋体"/>
          <w:color w:val="000000"/>
          <w:sz w:val="24"/>
          <w:szCs w:val="24"/>
        </w:rPr>
        <w:t xml:space="preserve"> </w:t>
      </w:r>
    </w:p>
    <w:p>
      <w:pPr>
        <w:snapToGrid w:val="0"/>
        <w:spacing w:line="440" w:lineRule="exact"/>
        <w:rPr>
          <w:rFonts w:ascii="宋体" w:hAnsi="宋体" w:cs="宋体"/>
          <w:color w:val="000000"/>
          <w:sz w:val="24"/>
          <w:szCs w:val="24"/>
        </w:rPr>
      </w:pPr>
      <w:r>
        <w:rPr>
          <w:rFonts w:hint="eastAsia" w:ascii="宋体" w:hAnsi="宋体" w:cs="宋体"/>
          <w:color w:val="000000"/>
          <w:sz w:val="24"/>
          <w:szCs w:val="24"/>
        </w:rPr>
        <w:t>地址：</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地址：</w:t>
      </w:r>
      <w:r>
        <w:rPr>
          <w:rFonts w:hint="eastAsia" w:ascii="宋体" w:hAnsi="宋体" w:cs="宋体"/>
          <w:color w:val="000000"/>
          <w:sz w:val="24"/>
          <w:szCs w:val="24"/>
          <w:u w:val="single"/>
        </w:rPr>
        <w:t xml:space="preserve">                         </w:t>
      </w:r>
    </w:p>
    <w:p>
      <w:pPr>
        <w:snapToGrid w:val="0"/>
        <w:spacing w:line="440" w:lineRule="exact"/>
        <w:rPr>
          <w:rFonts w:ascii="宋体" w:hAnsi="宋体" w:cs="宋体"/>
          <w:color w:val="000000"/>
          <w:sz w:val="24"/>
          <w:szCs w:val="24"/>
        </w:rPr>
      </w:pPr>
      <w:r>
        <w:rPr>
          <w:rFonts w:hint="eastAsia" w:ascii="宋体" w:hAnsi="宋体" w:cs="宋体"/>
          <w:color w:val="000000"/>
          <w:sz w:val="24"/>
          <w:szCs w:val="24"/>
        </w:rPr>
        <w:t>电话：</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电话：</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w:t>
      </w:r>
      <w:r>
        <w:rPr>
          <w:rFonts w:hint="eastAsia" w:ascii="宋体" w:hAnsi="宋体" w:cs="宋体"/>
          <w:color w:val="000000"/>
          <w:sz w:val="24"/>
          <w:szCs w:val="24"/>
          <w:u w:val="single"/>
        </w:rPr>
        <w:t xml:space="preserve">    </w:t>
      </w:r>
    </w:p>
    <w:p>
      <w:pPr>
        <w:snapToGrid w:val="0"/>
        <w:spacing w:line="440" w:lineRule="exact"/>
        <w:rPr>
          <w:rFonts w:ascii="宋体" w:hAnsi="宋体" w:cs="宋体"/>
          <w:color w:val="000000"/>
          <w:sz w:val="24"/>
          <w:szCs w:val="24"/>
        </w:rPr>
      </w:pPr>
    </w:p>
    <w:p>
      <w:pPr>
        <w:snapToGrid w:val="0"/>
        <w:spacing w:line="440" w:lineRule="exact"/>
        <w:rPr>
          <w:rFonts w:ascii="宋体" w:hAnsi="宋体" w:cs="宋体"/>
          <w:color w:val="000000"/>
          <w:sz w:val="24"/>
          <w:szCs w:val="24"/>
        </w:rPr>
      </w:pPr>
      <w:r>
        <w:rPr>
          <w:rFonts w:hint="eastAsia" w:ascii="宋体" w:hAnsi="宋体" w:cs="宋体"/>
          <w:color w:val="000000"/>
          <w:sz w:val="24"/>
          <w:szCs w:val="24"/>
        </w:rPr>
        <w:t>日期：</w:t>
      </w:r>
      <w:r>
        <w:rPr>
          <w:rFonts w:hint="eastAsia" w:ascii="宋体" w:hAnsi="宋体" w:cs="宋体"/>
          <w:color w:val="000000"/>
          <w:sz w:val="24"/>
          <w:szCs w:val="24"/>
          <w:u w:val="single"/>
        </w:rPr>
        <w:t xml:space="preserve">       </w:t>
      </w:r>
      <w:r>
        <w:rPr>
          <w:rFonts w:hint="eastAsia" w:ascii="宋体" w:hAnsi="宋体" w:cs="宋体"/>
          <w:color w:val="000000"/>
          <w:sz w:val="24"/>
          <w:szCs w:val="24"/>
        </w:rPr>
        <w:t>年</w:t>
      </w:r>
      <w:r>
        <w:rPr>
          <w:rFonts w:hint="eastAsia" w:ascii="宋体" w:hAnsi="宋体" w:cs="宋体"/>
          <w:color w:val="000000"/>
          <w:sz w:val="24"/>
          <w:szCs w:val="24"/>
          <w:u w:val="single"/>
        </w:rPr>
        <w:t xml:space="preserve">    </w:t>
      </w:r>
      <w:r>
        <w:rPr>
          <w:rFonts w:hint="eastAsia" w:ascii="宋体" w:hAnsi="宋体" w:cs="宋体"/>
          <w:color w:val="000000"/>
          <w:sz w:val="24"/>
          <w:szCs w:val="24"/>
        </w:rPr>
        <w:t>月</w:t>
      </w:r>
      <w:r>
        <w:rPr>
          <w:rFonts w:hint="eastAsia" w:ascii="宋体" w:hAnsi="宋体" w:cs="宋体"/>
          <w:color w:val="000000"/>
          <w:sz w:val="24"/>
          <w:szCs w:val="24"/>
          <w:u w:val="single"/>
        </w:rPr>
        <w:t xml:space="preserve">    </w:t>
      </w:r>
      <w:r>
        <w:rPr>
          <w:rFonts w:hint="eastAsia" w:ascii="宋体" w:hAnsi="宋体" w:cs="宋体"/>
          <w:color w:val="000000"/>
          <w:sz w:val="24"/>
          <w:szCs w:val="24"/>
        </w:rPr>
        <w:t>日             日期：</w:t>
      </w:r>
      <w:r>
        <w:rPr>
          <w:rFonts w:hint="eastAsia" w:ascii="宋体" w:hAnsi="宋体" w:cs="宋体"/>
          <w:color w:val="000000"/>
          <w:sz w:val="24"/>
          <w:szCs w:val="24"/>
          <w:u w:val="single"/>
        </w:rPr>
        <w:t xml:space="preserve">      </w:t>
      </w:r>
      <w:r>
        <w:rPr>
          <w:rFonts w:hint="eastAsia" w:ascii="宋体" w:hAnsi="宋体" w:cs="宋体"/>
          <w:color w:val="000000"/>
          <w:sz w:val="24"/>
          <w:szCs w:val="24"/>
        </w:rPr>
        <w:t>年</w:t>
      </w:r>
      <w:r>
        <w:rPr>
          <w:rFonts w:hint="eastAsia" w:ascii="宋体" w:hAnsi="宋体" w:cs="宋体"/>
          <w:color w:val="000000"/>
          <w:sz w:val="24"/>
          <w:szCs w:val="24"/>
          <w:u w:val="single"/>
        </w:rPr>
        <w:t xml:space="preserve">    </w:t>
      </w:r>
      <w:r>
        <w:rPr>
          <w:rFonts w:hint="eastAsia" w:ascii="宋体" w:hAnsi="宋体" w:cs="宋体"/>
          <w:color w:val="000000"/>
          <w:sz w:val="24"/>
          <w:szCs w:val="24"/>
        </w:rPr>
        <w:t>月</w:t>
      </w:r>
      <w:r>
        <w:rPr>
          <w:rFonts w:hint="eastAsia" w:ascii="宋体" w:hAnsi="宋体" w:cs="宋体"/>
          <w:color w:val="000000"/>
          <w:sz w:val="24"/>
          <w:szCs w:val="24"/>
          <w:u w:val="single"/>
        </w:rPr>
        <w:t xml:space="preserve">    </w:t>
      </w:r>
      <w:r>
        <w:rPr>
          <w:rFonts w:hint="eastAsia" w:ascii="宋体" w:hAnsi="宋体" w:cs="宋体"/>
          <w:color w:val="000000"/>
          <w:sz w:val="24"/>
          <w:szCs w:val="24"/>
        </w:rPr>
        <w:t>日</w:t>
      </w:r>
    </w:p>
    <w:p>
      <w:pPr>
        <w:jc w:val="center"/>
        <w:rPr>
          <w:rFonts w:ascii="宋体" w:hAnsi="宋体" w:cs="宋体"/>
          <w:b/>
          <w:bCs/>
          <w:color w:val="000000"/>
          <w:sz w:val="24"/>
          <w:szCs w:val="24"/>
        </w:rPr>
      </w:pPr>
    </w:p>
    <w:p>
      <w:pPr>
        <w:snapToGrid w:val="0"/>
        <w:spacing w:beforeLines="50" w:afterLines="50" w:line="300" w:lineRule="auto"/>
        <w:jc w:val="center"/>
        <w:outlineLvl w:val="0"/>
        <w:rPr>
          <w:rFonts w:ascii="宋体" w:hAnsi="宋体" w:cs="宋体"/>
          <w:b/>
          <w:bCs/>
          <w:color w:val="000000"/>
          <w:sz w:val="36"/>
          <w:szCs w:val="36"/>
        </w:rPr>
      </w:pPr>
      <w:r>
        <w:rPr>
          <w:rFonts w:hint="eastAsia" w:ascii="宋体" w:hAnsi="宋体" w:cs="宋体"/>
          <w:color w:val="000000"/>
        </w:rPr>
        <w:br w:type="page"/>
      </w:r>
      <w:bookmarkStart w:id="88" w:name="_Toc99096255"/>
      <w:bookmarkStart w:id="89" w:name="_Toc54688819"/>
      <w:r>
        <w:rPr>
          <w:rFonts w:hint="eastAsia" w:ascii="宋体" w:hAnsi="宋体" w:cs="宋体"/>
          <w:b/>
          <w:bCs/>
          <w:color w:val="000000"/>
          <w:sz w:val="36"/>
          <w:szCs w:val="36"/>
        </w:rPr>
        <w:t>第五章  投标文件格式</w:t>
      </w:r>
      <w:bookmarkEnd w:id="88"/>
      <w:bookmarkEnd w:id="89"/>
    </w:p>
    <w:p>
      <w:pPr>
        <w:jc w:val="center"/>
        <w:rPr>
          <w:rFonts w:ascii="宋体" w:hAnsi="宋体" w:cs="宋体"/>
          <w:color w:val="000000"/>
          <w:sz w:val="28"/>
          <w:szCs w:val="28"/>
        </w:rPr>
      </w:pPr>
      <w:r>
        <w:rPr>
          <w:rFonts w:hint="eastAsia" w:ascii="宋体" w:hAnsi="宋体" w:cs="宋体"/>
          <w:b/>
          <w:bCs/>
          <w:color w:val="000000"/>
          <w:sz w:val="32"/>
          <w:szCs w:val="32"/>
        </w:rPr>
        <w:t>（封面）</w:t>
      </w:r>
    </w:p>
    <w:p>
      <w:pPr>
        <w:jc w:val="center"/>
        <w:rPr>
          <w:rFonts w:ascii="宋体" w:hAnsi="宋体" w:cs="宋体"/>
          <w:b/>
          <w:bCs/>
          <w:color w:val="000000"/>
          <w:sz w:val="32"/>
          <w:szCs w:val="32"/>
        </w:rPr>
      </w:pPr>
    </w:p>
    <w:p>
      <w:pPr>
        <w:spacing w:beforeLines="150" w:afterLines="200"/>
        <w:jc w:val="center"/>
        <w:rPr>
          <w:rFonts w:ascii="宋体" w:hAnsi="宋体" w:cs="宋体"/>
          <w:b/>
          <w:bCs/>
          <w:color w:val="000000"/>
          <w:sz w:val="48"/>
          <w:szCs w:val="48"/>
          <w:u w:val="single"/>
        </w:rPr>
      </w:pPr>
      <w:r>
        <w:rPr>
          <w:rFonts w:hint="eastAsia" w:ascii="宋体" w:hAnsi="宋体" w:cs="宋体"/>
          <w:b/>
          <w:bCs/>
          <w:color w:val="000000"/>
          <w:sz w:val="48"/>
          <w:szCs w:val="48"/>
          <w:u w:val="single"/>
        </w:rPr>
        <w:t>{招标项目名称}</w:t>
      </w:r>
    </w:p>
    <w:p>
      <w:pPr>
        <w:jc w:val="center"/>
        <w:rPr>
          <w:rFonts w:ascii="宋体" w:hAnsi="宋体" w:cs="宋体"/>
          <w:b/>
          <w:bCs/>
          <w:color w:val="000000"/>
          <w:sz w:val="72"/>
          <w:szCs w:val="72"/>
        </w:rPr>
      </w:pPr>
      <w:r>
        <w:rPr>
          <w:rFonts w:hint="eastAsia" w:ascii="宋体" w:hAnsi="宋体" w:cs="宋体"/>
          <w:b/>
          <w:bCs/>
          <w:color w:val="000000"/>
          <w:sz w:val="72"/>
          <w:szCs w:val="72"/>
        </w:rPr>
        <w:t>商务投标文件</w:t>
      </w:r>
    </w:p>
    <w:p>
      <w:pPr>
        <w:spacing w:line="480" w:lineRule="auto"/>
        <w:rPr>
          <w:rFonts w:ascii="宋体" w:hAnsi="宋体" w:cs="宋体"/>
          <w:b/>
          <w:bCs/>
          <w:color w:val="000000"/>
          <w:sz w:val="28"/>
          <w:szCs w:val="28"/>
        </w:rPr>
      </w:pPr>
    </w:p>
    <w:p>
      <w:pPr>
        <w:spacing w:line="480" w:lineRule="auto"/>
        <w:rPr>
          <w:rFonts w:ascii="宋体" w:hAnsi="宋体" w:cs="宋体"/>
          <w:b/>
          <w:bCs/>
          <w:color w:val="000000"/>
          <w:sz w:val="28"/>
          <w:szCs w:val="28"/>
        </w:rPr>
      </w:pPr>
    </w:p>
    <w:p>
      <w:pPr>
        <w:spacing w:line="480" w:lineRule="auto"/>
        <w:rPr>
          <w:rFonts w:ascii="宋体" w:hAnsi="宋体" w:cs="宋体"/>
          <w:b/>
          <w:bCs/>
          <w:color w:val="000000"/>
          <w:sz w:val="28"/>
          <w:szCs w:val="28"/>
        </w:rPr>
      </w:pPr>
    </w:p>
    <w:p>
      <w:pPr>
        <w:spacing w:line="480" w:lineRule="auto"/>
        <w:rPr>
          <w:rFonts w:ascii="宋体" w:hAnsi="宋体" w:cs="宋体"/>
          <w:b/>
          <w:bCs/>
          <w:color w:val="000000"/>
          <w:sz w:val="28"/>
          <w:szCs w:val="28"/>
        </w:rPr>
      </w:pPr>
    </w:p>
    <w:p>
      <w:pPr>
        <w:spacing w:line="480" w:lineRule="auto"/>
        <w:rPr>
          <w:rFonts w:ascii="宋体" w:hAnsi="宋体" w:cs="宋体"/>
          <w:b/>
          <w:bCs/>
          <w:color w:val="000000"/>
          <w:sz w:val="28"/>
          <w:szCs w:val="28"/>
        </w:rPr>
      </w:pPr>
    </w:p>
    <w:p>
      <w:pPr>
        <w:pStyle w:val="2"/>
      </w:pPr>
    </w:p>
    <w:p>
      <w:pPr>
        <w:snapToGrid w:val="0"/>
        <w:spacing w:line="360" w:lineRule="auto"/>
        <w:ind w:firstLine="717" w:firstLineChars="239"/>
        <w:rPr>
          <w:rFonts w:ascii="宋体" w:hAnsi="宋体" w:cs="宋体"/>
          <w:bCs/>
          <w:color w:val="000000"/>
          <w:sz w:val="30"/>
          <w:szCs w:val="30"/>
        </w:rPr>
      </w:pPr>
      <w:r>
        <w:rPr>
          <w:rFonts w:hint="eastAsia" w:ascii="宋体" w:hAnsi="宋体" w:cs="宋体"/>
          <w:bCs/>
          <w:color w:val="000000"/>
          <w:sz w:val="30"/>
          <w:szCs w:val="30"/>
        </w:rPr>
        <w:t>招标人：</w:t>
      </w:r>
      <w:r>
        <w:rPr>
          <w:rFonts w:hint="eastAsia" w:ascii="宋体" w:hAnsi="宋体" w:cs="宋体"/>
          <w:bCs/>
          <w:color w:val="000000"/>
          <w:sz w:val="30"/>
          <w:szCs w:val="30"/>
          <w:u w:val="single"/>
        </w:rPr>
        <w:t xml:space="preserve">      </w:t>
      </w:r>
      <w:r>
        <w:rPr>
          <w:rFonts w:hint="eastAsia" w:ascii="宋体" w:hAnsi="宋体" w:cs="宋体"/>
          <w:bCs/>
          <w:color w:val="000000"/>
          <w:sz w:val="30"/>
          <w:szCs w:val="30"/>
          <w:u w:val="single"/>
        </w:rPr>
        <w:tab/>
      </w:r>
      <w:r>
        <w:rPr>
          <w:rFonts w:hint="eastAsia" w:ascii="宋体" w:hAnsi="宋体" w:cs="宋体"/>
          <w:bCs/>
          <w:color w:val="000000"/>
          <w:sz w:val="30"/>
          <w:szCs w:val="30"/>
          <w:u w:val="single"/>
        </w:rPr>
        <w:t xml:space="preserve">                </w:t>
      </w:r>
      <w:r>
        <w:rPr>
          <w:rFonts w:hint="eastAsia" w:ascii="宋体" w:hAnsi="宋体" w:cs="宋体"/>
          <w:bCs/>
          <w:color w:val="000000"/>
          <w:sz w:val="30"/>
          <w:szCs w:val="30"/>
          <w:u w:val="single"/>
        </w:rPr>
        <w:tab/>
      </w:r>
      <w:r>
        <w:rPr>
          <w:rFonts w:hint="eastAsia" w:ascii="宋体" w:hAnsi="宋体" w:cs="宋体"/>
          <w:bCs/>
          <w:color w:val="000000"/>
          <w:sz w:val="30"/>
          <w:szCs w:val="30"/>
          <w:u w:val="single"/>
        </w:rPr>
        <w:t xml:space="preserve">            </w:t>
      </w:r>
    </w:p>
    <w:p>
      <w:pPr>
        <w:snapToGrid w:val="0"/>
        <w:spacing w:line="360" w:lineRule="auto"/>
        <w:ind w:firstLine="717" w:firstLineChars="239"/>
        <w:rPr>
          <w:rFonts w:ascii="宋体" w:hAnsi="宋体" w:cs="宋体"/>
          <w:bCs/>
          <w:color w:val="000000"/>
          <w:sz w:val="30"/>
          <w:szCs w:val="30"/>
        </w:rPr>
      </w:pPr>
    </w:p>
    <w:p>
      <w:pPr>
        <w:snapToGrid w:val="0"/>
        <w:spacing w:line="360" w:lineRule="auto"/>
        <w:ind w:firstLine="717" w:firstLineChars="239"/>
        <w:rPr>
          <w:rFonts w:ascii="宋体" w:hAnsi="宋体" w:cs="宋体"/>
          <w:bCs/>
          <w:color w:val="000000"/>
          <w:sz w:val="30"/>
          <w:szCs w:val="30"/>
        </w:rPr>
      </w:pPr>
      <w:r>
        <w:rPr>
          <w:rFonts w:hint="eastAsia" w:ascii="宋体" w:hAnsi="宋体" w:cs="宋体"/>
          <w:bCs/>
          <w:color w:val="000000"/>
          <w:sz w:val="30"/>
          <w:szCs w:val="30"/>
        </w:rPr>
        <w:t>投标人：</w:t>
      </w:r>
      <w:r>
        <w:rPr>
          <w:rFonts w:hint="eastAsia" w:ascii="宋体" w:hAnsi="宋体" w:cs="宋体"/>
          <w:bCs/>
          <w:color w:val="000000"/>
          <w:sz w:val="30"/>
          <w:szCs w:val="30"/>
          <w:u w:val="single"/>
        </w:rPr>
        <w:t xml:space="preserve">            </w:t>
      </w:r>
      <w:r>
        <w:rPr>
          <w:rFonts w:hint="eastAsia" w:ascii="宋体" w:hAnsi="宋体" w:cs="宋体"/>
          <w:bCs/>
          <w:color w:val="000000"/>
          <w:sz w:val="30"/>
          <w:szCs w:val="30"/>
          <w:u w:val="single"/>
        </w:rPr>
        <w:tab/>
      </w:r>
      <w:r>
        <w:rPr>
          <w:rFonts w:hint="eastAsia" w:ascii="宋体" w:hAnsi="宋体" w:cs="宋体"/>
          <w:bCs/>
          <w:color w:val="000000"/>
          <w:sz w:val="30"/>
          <w:szCs w:val="30"/>
          <w:u w:val="single"/>
        </w:rPr>
        <w:tab/>
      </w:r>
      <w:r>
        <w:rPr>
          <w:rFonts w:hint="eastAsia" w:ascii="宋体" w:hAnsi="宋体" w:cs="宋体"/>
          <w:bCs/>
          <w:color w:val="000000"/>
          <w:sz w:val="30"/>
          <w:szCs w:val="30"/>
          <w:u w:val="single"/>
        </w:rPr>
        <w:t xml:space="preserve">            （盖章）</w:t>
      </w:r>
    </w:p>
    <w:p>
      <w:pPr>
        <w:snapToGrid w:val="0"/>
        <w:spacing w:line="360" w:lineRule="auto"/>
        <w:ind w:firstLine="717" w:firstLineChars="239"/>
        <w:rPr>
          <w:rFonts w:ascii="宋体" w:hAnsi="宋体" w:cs="宋体"/>
          <w:bCs/>
          <w:color w:val="000000"/>
          <w:sz w:val="30"/>
          <w:szCs w:val="30"/>
        </w:rPr>
      </w:pPr>
    </w:p>
    <w:p>
      <w:pPr>
        <w:snapToGrid w:val="0"/>
        <w:spacing w:line="360" w:lineRule="auto"/>
        <w:ind w:firstLine="717" w:firstLineChars="239"/>
        <w:rPr>
          <w:rFonts w:ascii="宋体" w:hAnsi="宋体" w:cs="宋体"/>
          <w:bCs/>
          <w:color w:val="000000"/>
          <w:sz w:val="30"/>
          <w:szCs w:val="30"/>
        </w:rPr>
      </w:pPr>
      <w:r>
        <w:rPr>
          <w:rFonts w:hint="eastAsia" w:ascii="宋体" w:hAnsi="宋体" w:cs="宋体"/>
          <w:bCs/>
          <w:color w:val="000000"/>
          <w:sz w:val="30"/>
          <w:szCs w:val="30"/>
        </w:rPr>
        <w:t>法定代表人或</w:t>
      </w:r>
    </w:p>
    <w:p>
      <w:pPr>
        <w:snapToGrid w:val="0"/>
        <w:spacing w:line="360" w:lineRule="auto"/>
        <w:ind w:firstLine="717" w:firstLineChars="239"/>
        <w:rPr>
          <w:rFonts w:ascii="宋体" w:hAnsi="宋体" w:cs="宋体"/>
          <w:bCs/>
          <w:color w:val="000000"/>
          <w:sz w:val="30"/>
          <w:szCs w:val="30"/>
        </w:rPr>
      </w:pPr>
      <w:r>
        <w:rPr>
          <w:rFonts w:hint="eastAsia" w:ascii="宋体" w:hAnsi="宋体" w:cs="宋体"/>
          <w:bCs/>
          <w:color w:val="000000"/>
          <w:sz w:val="30"/>
          <w:szCs w:val="30"/>
        </w:rPr>
        <w:t>其委托代理人：</w:t>
      </w:r>
      <w:r>
        <w:rPr>
          <w:rFonts w:hint="eastAsia" w:ascii="宋体" w:hAnsi="宋体" w:cs="宋体"/>
          <w:bCs/>
          <w:color w:val="000000"/>
          <w:sz w:val="30"/>
          <w:szCs w:val="30"/>
          <w:u w:val="single"/>
        </w:rPr>
        <w:t xml:space="preserve">                （签字或盖章）</w:t>
      </w:r>
    </w:p>
    <w:p>
      <w:pPr>
        <w:snapToGrid w:val="0"/>
        <w:spacing w:line="360" w:lineRule="auto"/>
        <w:ind w:firstLine="741" w:firstLineChars="247"/>
        <w:rPr>
          <w:rFonts w:ascii="宋体" w:hAnsi="宋体" w:cs="宋体"/>
          <w:bCs/>
          <w:color w:val="000000"/>
          <w:sz w:val="30"/>
          <w:szCs w:val="30"/>
        </w:rPr>
      </w:pPr>
    </w:p>
    <w:p>
      <w:pPr>
        <w:snapToGrid w:val="0"/>
        <w:spacing w:line="360" w:lineRule="auto"/>
        <w:ind w:firstLine="741" w:firstLineChars="247"/>
        <w:rPr>
          <w:rFonts w:ascii="宋体" w:hAnsi="宋体" w:cs="宋体"/>
          <w:bCs/>
          <w:color w:val="000000"/>
          <w:sz w:val="30"/>
          <w:szCs w:val="30"/>
        </w:rPr>
      </w:pPr>
      <w:r>
        <w:rPr>
          <w:rFonts w:hint="eastAsia" w:ascii="宋体" w:hAnsi="宋体" w:cs="宋体"/>
          <w:bCs/>
          <w:color w:val="000000"/>
          <w:sz w:val="30"/>
          <w:szCs w:val="30"/>
        </w:rPr>
        <w:t>日期  ：</w:t>
      </w:r>
      <w:r>
        <w:rPr>
          <w:rFonts w:hint="eastAsia" w:ascii="宋体" w:hAnsi="宋体" w:cs="宋体"/>
          <w:bCs/>
          <w:color w:val="000000"/>
          <w:sz w:val="30"/>
          <w:szCs w:val="30"/>
          <w:u w:val="single"/>
        </w:rPr>
        <w:t xml:space="preserve">     </w:t>
      </w:r>
      <w:r>
        <w:rPr>
          <w:rFonts w:hint="eastAsia" w:ascii="宋体" w:hAnsi="宋体" w:cs="宋体"/>
          <w:bCs/>
          <w:color w:val="000000"/>
          <w:sz w:val="30"/>
          <w:szCs w:val="30"/>
        </w:rPr>
        <w:t>年</w:t>
      </w:r>
      <w:r>
        <w:rPr>
          <w:rFonts w:hint="eastAsia" w:ascii="宋体" w:hAnsi="宋体" w:cs="宋体"/>
          <w:bCs/>
          <w:color w:val="000000"/>
          <w:sz w:val="30"/>
          <w:szCs w:val="30"/>
          <w:u w:val="single"/>
        </w:rPr>
        <w:t xml:space="preserve">    </w:t>
      </w:r>
      <w:r>
        <w:rPr>
          <w:rFonts w:hint="eastAsia" w:ascii="宋体" w:hAnsi="宋体" w:cs="宋体"/>
          <w:bCs/>
          <w:color w:val="000000"/>
          <w:sz w:val="30"/>
          <w:szCs w:val="30"/>
        </w:rPr>
        <w:t>月</w:t>
      </w:r>
      <w:r>
        <w:rPr>
          <w:rFonts w:hint="eastAsia" w:ascii="宋体" w:hAnsi="宋体" w:cs="宋体"/>
          <w:bCs/>
          <w:color w:val="000000"/>
          <w:sz w:val="30"/>
          <w:szCs w:val="30"/>
          <w:u w:val="single"/>
        </w:rPr>
        <w:t xml:space="preserve">    </w:t>
      </w:r>
      <w:r>
        <w:rPr>
          <w:rFonts w:hint="eastAsia" w:ascii="宋体" w:hAnsi="宋体" w:cs="宋体"/>
          <w:bCs/>
          <w:color w:val="000000"/>
          <w:sz w:val="30"/>
          <w:szCs w:val="30"/>
        </w:rPr>
        <w:t>日</w:t>
      </w:r>
    </w:p>
    <w:p>
      <w:pPr>
        <w:jc w:val="center"/>
        <w:rPr>
          <w:rFonts w:ascii="宋体" w:hAnsi="宋体" w:cs="宋体"/>
          <w:b/>
          <w:color w:val="000000"/>
          <w:sz w:val="36"/>
          <w:szCs w:val="36"/>
        </w:rPr>
      </w:pPr>
      <w:r>
        <w:rPr>
          <w:rFonts w:hint="eastAsia" w:ascii="宋体" w:hAnsi="宋体" w:cs="宋体"/>
          <w:color w:val="000000"/>
        </w:rPr>
        <w:br w:type="page"/>
      </w:r>
      <w:r>
        <w:rPr>
          <w:rFonts w:hint="eastAsia" w:ascii="宋体" w:hAnsi="宋体" w:cs="宋体"/>
          <w:b/>
          <w:color w:val="000000"/>
          <w:sz w:val="36"/>
          <w:szCs w:val="36"/>
        </w:rPr>
        <w:t>目  录</w:t>
      </w:r>
    </w:p>
    <w:p>
      <w:pPr>
        <w:spacing w:line="480" w:lineRule="auto"/>
        <w:ind w:firstLine="720" w:firstLineChars="300"/>
        <w:rPr>
          <w:rFonts w:ascii="宋体" w:hAnsi="宋体" w:cs="宋体"/>
          <w:color w:val="000000"/>
          <w:sz w:val="24"/>
          <w:szCs w:val="24"/>
        </w:rPr>
      </w:pPr>
    </w:p>
    <w:p>
      <w:pPr>
        <w:snapToGrid w:val="0"/>
        <w:spacing w:line="360" w:lineRule="auto"/>
        <w:rPr>
          <w:rFonts w:ascii="宋体" w:hAnsi="宋体" w:cs="宋体"/>
          <w:color w:val="000000"/>
          <w:sz w:val="24"/>
          <w:szCs w:val="24"/>
        </w:rPr>
      </w:pPr>
      <w:r>
        <w:rPr>
          <w:rFonts w:hint="eastAsia" w:ascii="宋体" w:hAnsi="宋体" w:cs="宋体"/>
          <w:color w:val="000000"/>
          <w:sz w:val="24"/>
          <w:szCs w:val="24"/>
        </w:rPr>
        <w:t>1）投标函（格式附后）；</w:t>
      </w:r>
    </w:p>
    <w:p>
      <w:pPr>
        <w:snapToGrid w:val="0"/>
        <w:spacing w:line="360" w:lineRule="auto"/>
        <w:rPr>
          <w:rFonts w:ascii="宋体" w:hAnsi="宋体" w:cs="宋体"/>
          <w:color w:val="000000"/>
          <w:sz w:val="24"/>
          <w:szCs w:val="24"/>
        </w:rPr>
      </w:pPr>
      <w:r>
        <w:rPr>
          <w:rFonts w:hint="eastAsia" w:ascii="宋体" w:hAnsi="宋体" w:cs="宋体"/>
          <w:color w:val="000000"/>
          <w:sz w:val="24"/>
          <w:szCs w:val="24"/>
        </w:rPr>
        <w:t>2）法定代表人资格证明书或授权委托书（格式附后）；</w:t>
      </w:r>
    </w:p>
    <w:p>
      <w:pPr>
        <w:snapToGrid w:val="0"/>
        <w:spacing w:line="360" w:lineRule="auto"/>
        <w:rPr>
          <w:rFonts w:ascii="宋体" w:hAnsi="宋体" w:cs="宋体"/>
          <w:color w:val="000000"/>
          <w:sz w:val="24"/>
          <w:szCs w:val="24"/>
        </w:rPr>
      </w:pPr>
      <w:r>
        <w:rPr>
          <w:rFonts w:hint="eastAsia" w:ascii="宋体" w:hAnsi="宋体" w:cs="宋体"/>
          <w:color w:val="000000"/>
          <w:sz w:val="24"/>
          <w:szCs w:val="24"/>
        </w:rPr>
        <w:t>3）投标保证金复印件；</w:t>
      </w:r>
    </w:p>
    <w:p>
      <w:pPr>
        <w:snapToGrid w:val="0"/>
        <w:spacing w:line="360" w:lineRule="auto"/>
        <w:rPr>
          <w:rFonts w:ascii="宋体" w:hAnsi="宋体" w:cs="宋体"/>
          <w:color w:val="000000"/>
          <w:sz w:val="24"/>
          <w:szCs w:val="24"/>
        </w:rPr>
      </w:pPr>
      <w:r>
        <w:rPr>
          <w:rFonts w:hint="eastAsia" w:ascii="宋体" w:hAnsi="宋体" w:cs="宋体"/>
          <w:color w:val="000000"/>
          <w:sz w:val="24"/>
          <w:szCs w:val="24"/>
        </w:rPr>
        <w:t>4）企业营业执照复印件；</w:t>
      </w:r>
    </w:p>
    <w:p>
      <w:pPr>
        <w:snapToGrid w:val="0"/>
        <w:spacing w:line="360" w:lineRule="auto"/>
        <w:rPr>
          <w:rFonts w:ascii="宋体" w:hAnsi="宋体" w:cs="宋体"/>
          <w:color w:val="000000"/>
          <w:sz w:val="24"/>
          <w:szCs w:val="24"/>
        </w:rPr>
      </w:pPr>
      <w:r>
        <w:rPr>
          <w:rFonts w:hint="eastAsia" w:ascii="宋体" w:hAnsi="宋体" w:cs="宋体"/>
          <w:color w:val="000000"/>
          <w:sz w:val="24"/>
          <w:szCs w:val="24"/>
        </w:rPr>
        <w:t>5）获奖情况；</w:t>
      </w:r>
    </w:p>
    <w:p>
      <w:pPr>
        <w:snapToGrid w:val="0"/>
        <w:spacing w:line="360" w:lineRule="auto"/>
        <w:rPr>
          <w:rFonts w:ascii="宋体" w:hAnsi="宋体" w:cs="宋体"/>
          <w:color w:val="000000"/>
          <w:sz w:val="24"/>
          <w:szCs w:val="24"/>
        </w:rPr>
      </w:pPr>
      <w:r>
        <w:rPr>
          <w:rFonts w:hint="eastAsia" w:ascii="宋体" w:hAnsi="宋体" w:cs="宋体"/>
          <w:color w:val="000000"/>
          <w:sz w:val="24"/>
          <w:szCs w:val="24"/>
        </w:rPr>
        <w:t>6）业绩情况表；</w:t>
      </w:r>
    </w:p>
    <w:p>
      <w:pPr>
        <w:snapToGrid w:val="0"/>
        <w:spacing w:line="360" w:lineRule="auto"/>
        <w:rPr>
          <w:rFonts w:ascii="宋体" w:hAnsi="宋体" w:cs="宋体"/>
          <w:color w:val="000000"/>
          <w:sz w:val="24"/>
          <w:szCs w:val="24"/>
        </w:rPr>
      </w:pPr>
      <w:r>
        <w:rPr>
          <w:rFonts w:hint="eastAsia" w:ascii="宋体" w:hAnsi="宋体" w:cs="宋体"/>
          <w:color w:val="000000"/>
          <w:sz w:val="24"/>
          <w:szCs w:val="24"/>
        </w:rPr>
        <w:t>7）人员配备一览表；</w:t>
      </w:r>
    </w:p>
    <w:p>
      <w:pPr>
        <w:snapToGrid w:val="0"/>
        <w:spacing w:line="360" w:lineRule="auto"/>
        <w:rPr>
          <w:rFonts w:ascii="宋体" w:hAnsi="宋体" w:cs="宋体"/>
          <w:color w:val="000000"/>
          <w:sz w:val="24"/>
          <w:szCs w:val="24"/>
        </w:rPr>
      </w:pPr>
      <w:r>
        <w:rPr>
          <w:rFonts w:hint="eastAsia" w:ascii="宋体" w:hAnsi="宋体" w:cs="宋体"/>
          <w:color w:val="000000"/>
          <w:sz w:val="24"/>
          <w:szCs w:val="24"/>
        </w:rPr>
        <w:t>8）服务承诺；</w:t>
      </w:r>
    </w:p>
    <w:p>
      <w:pPr>
        <w:snapToGrid w:val="0"/>
        <w:spacing w:line="360" w:lineRule="auto"/>
        <w:rPr>
          <w:rFonts w:ascii="宋体" w:hAnsi="宋体" w:cs="宋体"/>
          <w:color w:val="000000"/>
          <w:sz w:val="24"/>
          <w:szCs w:val="24"/>
        </w:rPr>
      </w:pPr>
      <w:r>
        <w:rPr>
          <w:rFonts w:hint="eastAsia" w:ascii="宋体" w:hAnsi="宋体" w:cs="宋体"/>
          <w:color w:val="000000"/>
          <w:sz w:val="24"/>
          <w:szCs w:val="24"/>
        </w:rPr>
        <w:t>9）涉及评分的其他相关资料。</w:t>
      </w:r>
    </w:p>
    <w:p>
      <w:pPr>
        <w:pStyle w:val="2"/>
        <w:spacing w:beforeLines="100" w:afterLines="100" w:line="400" w:lineRule="atLeast"/>
        <w:rPr>
          <w:rFonts w:ascii="宋体" w:hAnsi="宋体" w:cs="宋体"/>
          <w:color w:val="000000"/>
          <w:sz w:val="36"/>
          <w:szCs w:val="36"/>
        </w:rPr>
      </w:pPr>
      <w:r>
        <w:rPr>
          <w:rFonts w:hint="eastAsia" w:ascii="宋体" w:hAnsi="宋体" w:cs="宋体"/>
          <w:color w:val="000000"/>
        </w:rPr>
        <w:br w:type="page"/>
      </w:r>
      <w:bookmarkStart w:id="90" w:name="_Toc54688820"/>
      <w:bookmarkStart w:id="91" w:name="_Toc99096256"/>
      <w:bookmarkStart w:id="92" w:name="_Toc475717683"/>
      <w:r>
        <w:rPr>
          <w:rFonts w:hint="eastAsia" w:ascii="宋体" w:hAnsi="宋体" w:cs="宋体"/>
          <w:color w:val="000000"/>
          <w:sz w:val="36"/>
          <w:szCs w:val="36"/>
        </w:rPr>
        <w:t>一、投 标 函</w:t>
      </w:r>
      <w:bookmarkEnd w:id="90"/>
      <w:bookmarkEnd w:id="91"/>
      <w:bookmarkEnd w:id="92"/>
    </w:p>
    <w:p>
      <w:pPr>
        <w:snapToGrid w:val="0"/>
        <w:spacing w:line="400" w:lineRule="atLeast"/>
        <w:rPr>
          <w:rFonts w:ascii="宋体" w:hAnsi="宋体" w:cs="宋体"/>
          <w:color w:val="000000"/>
          <w:sz w:val="24"/>
          <w:szCs w:val="24"/>
          <w:u w:val="single"/>
        </w:rPr>
      </w:pPr>
      <w:r>
        <w:rPr>
          <w:rFonts w:hint="eastAsia" w:ascii="宋体" w:hAnsi="宋体" w:cs="宋体"/>
          <w:color w:val="000000"/>
          <w:sz w:val="24"/>
          <w:szCs w:val="24"/>
        </w:rPr>
        <w:t>致：</w:t>
      </w:r>
      <w:r>
        <w:rPr>
          <w:rFonts w:hint="eastAsia" w:ascii="宋体" w:hAnsi="宋体" w:cs="宋体"/>
          <w:color w:val="000000"/>
          <w:sz w:val="24"/>
          <w:szCs w:val="24"/>
          <w:u w:val="single"/>
        </w:rPr>
        <w:t xml:space="preserve">               {招标人名称}</w:t>
      </w:r>
    </w:p>
    <w:p>
      <w:pPr>
        <w:snapToGrid w:val="0"/>
        <w:spacing w:line="400" w:lineRule="atLeas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我方已全面阅读和研究了</w:t>
      </w:r>
      <w:r>
        <w:rPr>
          <w:rFonts w:hint="eastAsia" w:cs="宋体" w:asciiTheme="minorEastAsia" w:hAnsiTheme="minorEastAsia" w:eastAsiaTheme="minorEastAsia"/>
          <w:color w:val="000000"/>
          <w:sz w:val="24"/>
          <w:szCs w:val="24"/>
          <w:u w:val="single"/>
        </w:rPr>
        <w:t xml:space="preserve">             （招标项目名称）</w:t>
      </w:r>
      <w:r>
        <w:rPr>
          <w:rFonts w:hint="eastAsia" w:cs="宋体" w:asciiTheme="minorEastAsia" w:hAnsiTheme="minorEastAsia" w:eastAsiaTheme="minorEastAsia"/>
          <w:color w:val="000000"/>
          <w:sz w:val="24"/>
          <w:szCs w:val="24"/>
        </w:rPr>
        <w:t>招标文件和招标补充文件（如有），并经过澄清疑问，已充分理解了本项目招标的全部有关情况，同意接受招标文件的全部要约条件，并按此确定本项目招标代理的各项承诺内容，以本投标书向你方发包的全部内容进行投标。结合本代理工作及公司实际情况，我公司确定此项目</w:t>
      </w:r>
      <w:r>
        <w:rPr>
          <w:rFonts w:hint="eastAsia" w:cs="宋体" w:asciiTheme="minorEastAsia" w:hAnsiTheme="minorEastAsia" w:eastAsiaTheme="minorEastAsia"/>
          <w:b/>
          <w:bCs/>
          <w:sz w:val="24"/>
          <w:szCs w:val="24"/>
        </w:rPr>
        <w:t>招标代理服务费参照丽发改价管【2011】204号文件收费标准，计费基数为单个服务项目的中标金额；造价咨询费参照《浙江省建设工程造价咨询服务基准收费标准》浙价服【2009】84号文件收费标准，计费基数以单个项目审定的招标控制价（或预算）为准。</w:t>
      </w:r>
      <w:r>
        <w:rPr>
          <w:rFonts w:hint="eastAsia" w:cs="宋体" w:asciiTheme="minorEastAsia" w:hAnsiTheme="minorEastAsia" w:eastAsiaTheme="minorEastAsia"/>
          <w:b/>
          <w:bCs/>
          <w:color w:val="000000"/>
          <w:sz w:val="24"/>
          <w:szCs w:val="24"/>
        </w:rPr>
        <w:t>招标代理服务费和造价咨询费按标准收费的</w:t>
      </w:r>
      <w:r>
        <w:rPr>
          <w:rFonts w:hint="eastAsia" w:cs="宋体" w:asciiTheme="minorEastAsia" w:hAnsiTheme="minorEastAsia" w:eastAsiaTheme="minorEastAsia"/>
          <w:b/>
          <w:bCs/>
          <w:color w:val="000000"/>
          <w:sz w:val="24"/>
          <w:szCs w:val="24"/>
          <w:u w:val="single"/>
        </w:rPr>
        <w:t>       </w:t>
      </w:r>
      <w:r>
        <w:rPr>
          <w:rFonts w:hint="eastAsia" w:cs="宋体" w:asciiTheme="minorEastAsia" w:hAnsiTheme="minorEastAsia" w:eastAsiaTheme="minorEastAsia"/>
          <w:b/>
          <w:bCs/>
          <w:color w:val="000000"/>
          <w:sz w:val="24"/>
          <w:szCs w:val="24"/>
        </w:rPr>
        <w:t>%报价，</w:t>
      </w:r>
      <w:r>
        <w:rPr>
          <w:rFonts w:hint="eastAsia" w:cs="宋体" w:asciiTheme="minorEastAsia" w:hAnsiTheme="minorEastAsia" w:eastAsiaTheme="minorEastAsia"/>
          <w:color w:val="000000"/>
          <w:sz w:val="24"/>
          <w:szCs w:val="24"/>
        </w:rPr>
        <w:t>委任的招标代理负责人为：</w:t>
      </w:r>
      <w:r>
        <w:rPr>
          <w:rFonts w:hint="eastAsia" w:cs="宋体" w:asciiTheme="minorEastAsia" w:hAnsiTheme="minorEastAsia" w:eastAsiaTheme="minorEastAsia"/>
          <w:color w:val="000000"/>
          <w:sz w:val="24"/>
          <w:szCs w:val="24"/>
          <w:u w:val="single"/>
        </w:rPr>
        <w:t xml:space="preserve">        </w:t>
      </w:r>
      <w:r>
        <w:rPr>
          <w:rFonts w:hint="eastAsia" w:cs="宋体" w:asciiTheme="minorEastAsia" w:hAnsiTheme="minorEastAsia" w:eastAsiaTheme="minorEastAsia"/>
          <w:color w:val="000000"/>
          <w:sz w:val="24"/>
          <w:szCs w:val="24"/>
        </w:rPr>
        <w:t>，工程造价咨询负责人为</w:t>
      </w:r>
      <w:r>
        <w:rPr>
          <w:rFonts w:hint="eastAsia" w:cs="宋体" w:asciiTheme="minorEastAsia" w:hAnsiTheme="minorEastAsia" w:eastAsiaTheme="minorEastAsia"/>
          <w:color w:val="000000"/>
          <w:sz w:val="24"/>
          <w:szCs w:val="24"/>
          <w:u w:val="single"/>
        </w:rPr>
        <w:t xml:space="preserve">         </w:t>
      </w:r>
      <w:r>
        <w:rPr>
          <w:rFonts w:hint="eastAsia" w:cs="宋体" w:asciiTheme="minorEastAsia" w:hAnsiTheme="minorEastAsia" w:eastAsiaTheme="minorEastAsia"/>
          <w:color w:val="000000"/>
          <w:sz w:val="24"/>
          <w:szCs w:val="24"/>
        </w:rPr>
        <w:t xml:space="preserve">。  </w:t>
      </w:r>
    </w:p>
    <w:p>
      <w:pPr>
        <w:snapToGrid w:val="0"/>
        <w:spacing w:line="40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 xml:space="preserve">我方将严格按照有关招标投标法及招标文件规定参加投标，并理解贵方不一定接受最低标价的投标，对决标结果也没有解释的义务。如由我方中标，我方将按照招标人的要求，提供优质的服务，并接受你方发出的中标通知书起 </w:t>
      </w:r>
      <w:r>
        <w:rPr>
          <w:rFonts w:hint="eastAsia" w:ascii="宋体" w:hAnsi="宋体" w:cs="宋体"/>
          <w:color w:val="000000"/>
          <w:sz w:val="24"/>
          <w:szCs w:val="24"/>
          <w:u w:val="single"/>
        </w:rPr>
        <w:t xml:space="preserve">       </w:t>
      </w:r>
      <w:r>
        <w:rPr>
          <w:rFonts w:hint="eastAsia" w:ascii="宋体" w:hAnsi="宋体" w:cs="宋体"/>
          <w:color w:val="000000"/>
          <w:sz w:val="24"/>
          <w:szCs w:val="24"/>
        </w:rPr>
        <w:t>天内，按中标通知书、招标文件和本投标书的约定与你方签定项目合同，履行规定的一切责任和义务。</w:t>
      </w:r>
    </w:p>
    <w:p>
      <w:pPr>
        <w:snapToGrid w:val="0"/>
        <w:spacing w:line="400" w:lineRule="atLeast"/>
        <w:ind w:firstLine="480" w:firstLineChars="200"/>
        <w:rPr>
          <w:rFonts w:ascii="宋体" w:hAnsi="宋体" w:cs="宋体"/>
          <w:color w:val="000000"/>
          <w:sz w:val="24"/>
          <w:szCs w:val="24"/>
        </w:rPr>
      </w:pPr>
      <w:r>
        <w:rPr>
          <w:rFonts w:hint="eastAsia" w:ascii="宋体" w:hAnsi="宋体" w:cs="宋体"/>
          <w:color w:val="000000"/>
          <w:sz w:val="24"/>
          <w:szCs w:val="24"/>
        </w:rPr>
        <w:t>我方同意所递交的投标文件在前附表规定的投标有效期内有效，在此有效期内，我方如出现以下行为之一者，即无条件支付投标保证金人民币</w:t>
      </w:r>
      <w:r>
        <w:rPr>
          <w:rFonts w:hint="eastAsia" w:ascii="宋体" w:hAnsi="宋体" w:cs="宋体"/>
          <w:color w:val="000000"/>
          <w:sz w:val="24"/>
          <w:szCs w:val="24"/>
          <w:u w:val="single"/>
        </w:rPr>
        <w:t xml:space="preserve">     </w:t>
      </w:r>
      <w:r>
        <w:rPr>
          <w:rFonts w:hint="eastAsia" w:ascii="宋体" w:hAnsi="宋体" w:cs="宋体"/>
          <w:color w:val="000000"/>
          <w:sz w:val="24"/>
          <w:szCs w:val="24"/>
        </w:rPr>
        <w:t>元：（1）在投标有效期内撤回投标书；（2）擅自修改或拒绝接受承诺确认的条款；（3）在规定时间内拒签合同；（4）经评标小组认定的串通投标或弄虚作假的。</w:t>
      </w:r>
    </w:p>
    <w:p>
      <w:pPr>
        <w:snapToGrid w:val="0"/>
        <w:spacing w:line="400" w:lineRule="atLeast"/>
        <w:ind w:firstLine="480" w:firstLineChars="200"/>
        <w:rPr>
          <w:rFonts w:ascii="宋体" w:hAnsi="宋体" w:cs="宋体"/>
          <w:color w:val="000000"/>
          <w:sz w:val="24"/>
          <w:szCs w:val="24"/>
        </w:rPr>
      </w:pPr>
      <w:r>
        <w:rPr>
          <w:rFonts w:hint="eastAsia" w:ascii="宋体" w:hAnsi="宋体" w:cs="宋体"/>
          <w:color w:val="000000"/>
          <w:sz w:val="24"/>
          <w:szCs w:val="24"/>
        </w:rPr>
        <w:t>除非另外达成协议并生效，你方的招标文件、中标通知书和本投标文件将构成约束我们双方的合同。</w:t>
      </w:r>
    </w:p>
    <w:p>
      <w:pPr>
        <w:snapToGrid w:val="0"/>
        <w:spacing w:line="400" w:lineRule="atLeast"/>
        <w:ind w:firstLine="480" w:firstLineChars="200"/>
        <w:rPr>
          <w:rFonts w:ascii="宋体" w:hAnsi="宋体" w:cs="宋体"/>
          <w:color w:val="000000"/>
          <w:sz w:val="24"/>
          <w:szCs w:val="24"/>
        </w:rPr>
      </w:pPr>
    </w:p>
    <w:p>
      <w:pPr>
        <w:snapToGrid w:val="0"/>
        <w:spacing w:line="400" w:lineRule="atLeast"/>
        <w:ind w:firstLine="480" w:firstLineChars="200"/>
        <w:rPr>
          <w:rFonts w:ascii="宋体" w:hAnsi="宋体" w:cs="宋体"/>
          <w:color w:val="000000"/>
          <w:sz w:val="24"/>
          <w:szCs w:val="24"/>
        </w:rPr>
      </w:pPr>
    </w:p>
    <w:p>
      <w:pPr>
        <w:snapToGrid w:val="0"/>
        <w:spacing w:line="400" w:lineRule="atLeast"/>
        <w:rPr>
          <w:rFonts w:ascii="宋体" w:hAnsi="宋体" w:cs="宋体"/>
          <w:color w:val="000000"/>
          <w:sz w:val="24"/>
          <w:szCs w:val="24"/>
        </w:rPr>
      </w:pPr>
      <w:r>
        <w:rPr>
          <w:rFonts w:hint="eastAsia" w:ascii="宋体" w:hAnsi="宋体" w:cs="宋体"/>
          <w:color w:val="000000"/>
          <w:sz w:val="24"/>
          <w:szCs w:val="24"/>
        </w:rPr>
        <w:t>投标单位（章）：                   法定代表</w:t>
      </w:r>
      <w:r>
        <w:rPr>
          <w:rFonts w:hint="eastAsia" w:ascii="宋体" w:hAnsi="宋体" w:cs="宋体"/>
          <w:color w:val="000000"/>
          <w:sz w:val="24"/>
          <w:szCs w:val="24"/>
          <w:lang w:eastAsia="zh-CN"/>
        </w:rPr>
        <w:t>人</w:t>
      </w:r>
      <w:r>
        <w:rPr>
          <w:rFonts w:hint="eastAsia" w:ascii="宋体" w:hAnsi="宋体" w:cs="宋体"/>
          <w:color w:val="000000"/>
          <w:sz w:val="24"/>
          <w:szCs w:val="24"/>
        </w:rPr>
        <w:t>或授权代表（签字或盖章）：</w:t>
      </w:r>
    </w:p>
    <w:p>
      <w:pPr>
        <w:snapToGrid w:val="0"/>
        <w:spacing w:line="400" w:lineRule="atLeast"/>
        <w:rPr>
          <w:rFonts w:ascii="宋体" w:hAnsi="宋体" w:cs="宋体"/>
          <w:color w:val="000000"/>
          <w:sz w:val="24"/>
          <w:szCs w:val="24"/>
        </w:rPr>
      </w:pPr>
      <w:r>
        <w:rPr>
          <w:rFonts w:hint="eastAsia" w:ascii="宋体" w:hAnsi="宋体" w:cs="宋体"/>
          <w:color w:val="000000"/>
          <w:sz w:val="24"/>
          <w:szCs w:val="24"/>
        </w:rPr>
        <w:t>联系地址：</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邮编：</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w:t>
      </w:r>
    </w:p>
    <w:p>
      <w:pPr>
        <w:snapToGrid w:val="0"/>
        <w:spacing w:line="400" w:lineRule="atLeast"/>
        <w:rPr>
          <w:rFonts w:ascii="宋体" w:hAnsi="宋体" w:cs="宋体"/>
          <w:color w:val="000000"/>
          <w:sz w:val="24"/>
          <w:szCs w:val="24"/>
        </w:rPr>
      </w:pPr>
      <w:r>
        <w:rPr>
          <w:rFonts w:hint="eastAsia" w:ascii="宋体" w:hAnsi="宋体" w:cs="宋体"/>
          <w:color w:val="000000"/>
          <w:sz w:val="24"/>
          <w:szCs w:val="24"/>
        </w:rPr>
        <w:t>联系人：</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电话：</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w:t>
      </w:r>
    </w:p>
    <w:p>
      <w:pPr>
        <w:snapToGrid w:val="0"/>
        <w:spacing w:line="400" w:lineRule="atLeast"/>
        <w:rPr>
          <w:rFonts w:ascii="宋体" w:hAnsi="宋体" w:cs="宋体"/>
          <w:color w:val="000000"/>
          <w:sz w:val="24"/>
          <w:szCs w:val="24"/>
        </w:rPr>
      </w:pPr>
      <w:r>
        <w:rPr>
          <w:rFonts w:hint="eastAsia" w:ascii="宋体" w:hAnsi="宋体" w:cs="宋体"/>
          <w:color w:val="000000"/>
          <w:sz w:val="24"/>
          <w:szCs w:val="24"/>
        </w:rPr>
        <w:t>开户银行：</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帐号：</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w:t>
      </w:r>
    </w:p>
    <w:p>
      <w:pPr>
        <w:snapToGrid w:val="0"/>
        <w:spacing w:line="400" w:lineRule="atLeast"/>
        <w:rPr>
          <w:rFonts w:ascii="宋体" w:hAnsi="宋体" w:cs="宋体"/>
          <w:color w:val="000000"/>
          <w:sz w:val="24"/>
          <w:szCs w:val="24"/>
        </w:rPr>
      </w:pPr>
      <w:r>
        <w:rPr>
          <w:rFonts w:hint="eastAsia" w:ascii="宋体" w:hAnsi="宋体" w:cs="宋体"/>
          <w:color w:val="000000"/>
          <w:sz w:val="24"/>
          <w:szCs w:val="24"/>
        </w:rPr>
        <w:t xml:space="preserve">                                                   年    月    日</w:t>
      </w:r>
    </w:p>
    <w:p>
      <w:pPr>
        <w:spacing w:line="360" w:lineRule="auto"/>
        <w:ind w:firstLine="480" w:firstLineChars="200"/>
        <w:rPr>
          <w:rFonts w:ascii="宋体" w:hAnsi="宋体" w:cs="宋体"/>
          <w:color w:val="000000"/>
          <w:sz w:val="24"/>
          <w:szCs w:val="24"/>
        </w:rPr>
      </w:pPr>
    </w:p>
    <w:p>
      <w:pPr>
        <w:pStyle w:val="2"/>
        <w:spacing w:beforeLines="100" w:afterLines="100"/>
        <w:rPr>
          <w:rFonts w:ascii="宋体" w:hAnsi="宋体" w:cs="宋体"/>
          <w:color w:val="000000"/>
          <w:sz w:val="36"/>
          <w:szCs w:val="36"/>
        </w:rPr>
      </w:pPr>
      <w:r>
        <w:rPr>
          <w:rFonts w:hint="eastAsia" w:ascii="宋体" w:hAnsi="宋体" w:cs="宋体"/>
          <w:color w:val="000000"/>
          <w:sz w:val="24"/>
          <w:szCs w:val="24"/>
        </w:rPr>
        <w:br w:type="page"/>
      </w:r>
      <w:bookmarkStart w:id="93" w:name="_Toc99096257"/>
      <w:bookmarkStart w:id="94" w:name="_Toc475717684"/>
      <w:bookmarkStart w:id="95" w:name="_Toc54688821"/>
      <w:r>
        <w:rPr>
          <w:rFonts w:hint="eastAsia" w:ascii="宋体" w:hAnsi="宋体" w:cs="宋体"/>
          <w:color w:val="000000"/>
          <w:sz w:val="36"/>
          <w:szCs w:val="36"/>
        </w:rPr>
        <w:t>二、法定代表人资格证明书</w:t>
      </w:r>
      <w:bookmarkEnd w:id="93"/>
      <w:bookmarkEnd w:id="94"/>
      <w:bookmarkEnd w:id="95"/>
    </w:p>
    <w:p>
      <w:pPr>
        <w:pStyle w:val="3"/>
        <w:adjustRightInd w:val="0"/>
        <w:snapToGrid w:val="0"/>
        <w:spacing w:line="360" w:lineRule="auto"/>
        <w:ind w:firstLine="420"/>
        <w:jc w:val="center"/>
        <w:rPr>
          <w:rFonts w:hAnsi="宋体" w:cs="宋体"/>
          <w:color w:val="000000"/>
          <w:sz w:val="24"/>
          <w:szCs w:val="24"/>
        </w:rPr>
      </w:pPr>
    </w:p>
    <w:p>
      <w:pPr>
        <w:pStyle w:val="3"/>
        <w:adjustRightInd w:val="0"/>
        <w:snapToGrid w:val="0"/>
        <w:spacing w:line="360" w:lineRule="auto"/>
        <w:ind w:firstLine="420"/>
        <w:rPr>
          <w:rFonts w:hAnsi="宋体" w:cs="宋体"/>
          <w:color w:val="000000"/>
          <w:sz w:val="24"/>
          <w:szCs w:val="24"/>
        </w:rPr>
      </w:pPr>
      <w:r>
        <w:rPr>
          <w:rFonts w:hint="eastAsia" w:hAnsi="宋体" w:cs="宋体"/>
          <w:color w:val="000000"/>
          <w:sz w:val="24"/>
          <w:szCs w:val="24"/>
        </w:rPr>
        <w:t>单位名称：</w:t>
      </w:r>
    </w:p>
    <w:p>
      <w:pPr>
        <w:pStyle w:val="3"/>
        <w:adjustRightInd w:val="0"/>
        <w:snapToGrid w:val="0"/>
        <w:spacing w:line="360" w:lineRule="auto"/>
        <w:ind w:firstLine="420"/>
        <w:rPr>
          <w:rFonts w:hAnsi="宋体" w:cs="宋体"/>
          <w:color w:val="000000"/>
          <w:sz w:val="24"/>
          <w:szCs w:val="24"/>
        </w:rPr>
      </w:pPr>
    </w:p>
    <w:p>
      <w:pPr>
        <w:pStyle w:val="3"/>
        <w:adjustRightInd w:val="0"/>
        <w:snapToGrid w:val="0"/>
        <w:spacing w:line="360" w:lineRule="auto"/>
        <w:ind w:firstLine="420"/>
        <w:rPr>
          <w:rFonts w:hAnsi="宋体" w:cs="宋体"/>
          <w:color w:val="000000"/>
          <w:sz w:val="24"/>
          <w:szCs w:val="24"/>
        </w:rPr>
      </w:pPr>
      <w:r>
        <w:rPr>
          <w:rFonts w:hint="eastAsia" w:hAnsi="宋体" w:cs="宋体"/>
          <w:color w:val="000000"/>
          <w:sz w:val="24"/>
          <w:szCs w:val="24"/>
        </w:rPr>
        <w:t>单位地址：</w:t>
      </w:r>
    </w:p>
    <w:p>
      <w:pPr>
        <w:pStyle w:val="3"/>
        <w:adjustRightInd w:val="0"/>
        <w:snapToGrid w:val="0"/>
        <w:spacing w:line="360" w:lineRule="auto"/>
        <w:ind w:firstLine="420"/>
        <w:rPr>
          <w:rFonts w:hAnsi="宋体" w:cs="宋体"/>
          <w:color w:val="000000"/>
          <w:sz w:val="24"/>
          <w:szCs w:val="24"/>
        </w:rPr>
      </w:pPr>
    </w:p>
    <w:p>
      <w:pPr>
        <w:pStyle w:val="3"/>
        <w:adjustRightInd w:val="0"/>
        <w:snapToGrid w:val="0"/>
        <w:spacing w:line="360" w:lineRule="auto"/>
        <w:ind w:firstLine="420"/>
        <w:rPr>
          <w:rFonts w:hAnsi="宋体" w:cs="宋体"/>
          <w:color w:val="000000"/>
          <w:sz w:val="24"/>
          <w:szCs w:val="24"/>
        </w:rPr>
      </w:pPr>
      <w:r>
        <w:rPr>
          <w:rFonts w:hint="eastAsia" w:hAnsi="宋体" w:cs="宋体"/>
          <w:color w:val="000000"/>
          <w:sz w:val="24"/>
          <w:szCs w:val="24"/>
        </w:rPr>
        <w:t xml:space="preserve">姓名：             性别：          年龄：  </w:t>
      </w:r>
    </w:p>
    <w:p>
      <w:pPr>
        <w:pStyle w:val="3"/>
        <w:adjustRightInd w:val="0"/>
        <w:snapToGrid w:val="0"/>
        <w:spacing w:line="360" w:lineRule="auto"/>
        <w:ind w:firstLine="420"/>
        <w:rPr>
          <w:rFonts w:hAnsi="宋体" w:cs="宋体"/>
          <w:color w:val="000000"/>
          <w:sz w:val="24"/>
          <w:szCs w:val="24"/>
        </w:rPr>
      </w:pPr>
    </w:p>
    <w:p>
      <w:pPr>
        <w:pStyle w:val="3"/>
        <w:adjustRightInd w:val="0"/>
        <w:snapToGrid w:val="0"/>
        <w:spacing w:line="360" w:lineRule="auto"/>
        <w:ind w:firstLine="420"/>
        <w:rPr>
          <w:rFonts w:hAnsi="宋体" w:cs="宋体"/>
          <w:color w:val="000000"/>
          <w:sz w:val="24"/>
          <w:szCs w:val="24"/>
        </w:rPr>
      </w:pPr>
      <w:r>
        <w:rPr>
          <w:rFonts w:hint="eastAsia" w:hAnsi="宋体" w:cs="宋体"/>
          <w:color w:val="000000"/>
          <w:sz w:val="24"/>
          <w:szCs w:val="24"/>
        </w:rPr>
        <w:t>身份证号码：</w:t>
      </w:r>
    </w:p>
    <w:p>
      <w:pPr>
        <w:pStyle w:val="3"/>
        <w:adjustRightInd w:val="0"/>
        <w:snapToGrid w:val="0"/>
        <w:spacing w:line="360" w:lineRule="auto"/>
        <w:ind w:firstLine="420"/>
        <w:rPr>
          <w:rFonts w:hAnsi="宋体" w:cs="宋体"/>
          <w:color w:val="000000"/>
          <w:sz w:val="24"/>
          <w:szCs w:val="24"/>
        </w:rPr>
      </w:pPr>
    </w:p>
    <w:p>
      <w:pPr>
        <w:pStyle w:val="3"/>
        <w:adjustRightInd w:val="0"/>
        <w:snapToGrid w:val="0"/>
        <w:spacing w:line="360" w:lineRule="auto"/>
        <w:ind w:firstLine="420"/>
        <w:rPr>
          <w:rFonts w:hAnsi="宋体" w:cs="宋体"/>
          <w:color w:val="000000"/>
          <w:sz w:val="24"/>
          <w:szCs w:val="24"/>
        </w:rPr>
      </w:pPr>
      <w:r>
        <w:rPr>
          <w:rFonts w:hint="eastAsia" w:hAnsi="宋体" w:cs="宋体"/>
          <w:color w:val="000000"/>
          <w:sz w:val="24"/>
          <w:szCs w:val="24"/>
        </w:rPr>
        <w:t xml:space="preserve"> 系</w:t>
      </w:r>
      <w:r>
        <w:rPr>
          <w:rFonts w:hint="eastAsia" w:hAnsi="宋体" w:cs="宋体"/>
          <w:color w:val="000000"/>
          <w:sz w:val="24"/>
          <w:szCs w:val="24"/>
          <w:u w:val="single"/>
        </w:rPr>
        <w:t xml:space="preserve">                        </w:t>
      </w:r>
      <w:r>
        <w:rPr>
          <w:rFonts w:hint="eastAsia" w:hAnsi="宋体" w:cs="宋体"/>
          <w:color w:val="000000"/>
          <w:sz w:val="24"/>
          <w:szCs w:val="24"/>
        </w:rPr>
        <w:t xml:space="preserve">（投标人名称）的 </w:t>
      </w:r>
      <w:r>
        <w:rPr>
          <w:rFonts w:hint="eastAsia" w:hAnsi="宋体" w:cs="宋体"/>
          <w:color w:val="000000"/>
          <w:sz w:val="24"/>
          <w:szCs w:val="24"/>
          <w:u w:val="single"/>
        </w:rPr>
        <w:t xml:space="preserve">             </w:t>
      </w:r>
      <w:r>
        <w:rPr>
          <w:rFonts w:hint="eastAsia" w:hAnsi="宋体" w:cs="宋体"/>
          <w:color w:val="000000"/>
          <w:sz w:val="24"/>
          <w:szCs w:val="24"/>
        </w:rPr>
        <w:t>（法定代表人）。为</w:t>
      </w:r>
      <w:r>
        <w:rPr>
          <w:rFonts w:hint="eastAsia" w:hAnsi="宋体" w:cs="宋体"/>
          <w:color w:val="000000"/>
          <w:sz w:val="24"/>
          <w:szCs w:val="24"/>
          <w:u w:val="single"/>
        </w:rPr>
        <w:t xml:space="preserve">                    </w:t>
      </w:r>
      <w:r>
        <w:rPr>
          <w:rFonts w:hint="eastAsia" w:hAnsi="宋体" w:cs="宋体"/>
          <w:color w:val="000000"/>
          <w:sz w:val="24"/>
          <w:szCs w:val="24"/>
        </w:rPr>
        <w:t>（招标项目名称）的招标、签署投标文件、进行合同谈判、签署合同和处理与之有关的一切事务。</w:t>
      </w:r>
    </w:p>
    <w:p>
      <w:pPr>
        <w:pStyle w:val="3"/>
        <w:adjustRightInd w:val="0"/>
        <w:snapToGrid w:val="0"/>
        <w:spacing w:line="360" w:lineRule="auto"/>
        <w:rPr>
          <w:rFonts w:hAnsi="宋体" w:cs="宋体"/>
          <w:color w:val="000000"/>
          <w:sz w:val="24"/>
          <w:szCs w:val="24"/>
        </w:rPr>
      </w:pPr>
    </w:p>
    <w:p>
      <w:pPr>
        <w:pStyle w:val="3"/>
        <w:adjustRightInd w:val="0"/>
        <w:snapToGrid w:val="0"/>
        <w:spacing w:line="360" w:lineRule="auto"/>
        <w:ind w:firstLine="420"/>
        <w:rPr>
          <w:rFonts w:hAnsi="宋体" w:cs="宋体"/>
          <w:color w:val="000000"/>
          <w:sz w:val="24"/>
          <w:szCs w:val="24"/>
        </w:rPr>
      </w:pPr>
      <w:r>
        <w:rPr>
          <w:rFonts w:hint="eastAsia" w:hAnsi="宋体" w:cs="宋体"/>
          <w:color w:val="000000"/>
          <w:sz w:val="24"/>
          <w:szCs w:val="24"/>
        </w:rPr>
        <w:t>特此证明。</w:t>
      </w:r>
    </w:p>
    <w:p>
      <w:pPr>
        <w:pStyle w:val="3"/>
        <w:adjustRightInd w:val="0"/>
        <w:snapToGrid w:val="0"/>
        <w:spacing w:line="360" w:lineRule="auto"/>
        <w:rPr>
          <w:rFonts w:hAnsi="宋体" w:cs="宋体"/>
          <w:color w:val="000000"/>
          <w:sz w:val="24"/>
          <w:szCs w:val="24"/>
        </w:rPr>
      </w:pPr>
    </w:p>
    <w:p>
      <w:pPr>
        <w:pStyle w:val="3"/>
        <w:adjustRightInd w:val="0"/>
        <w:snapToGrid w:val="0"/>
        <w:spacing w:line="360" w:lineRule="auto"/>
        <w:ind w:firstLine="4320" w:firstLineChars="1800"/>
        <w:rPr>
          <w:rFonts w:hAnsi="宋体" w:cs="宋体"/>
          <w:color w:val="000000"/>
          <w:sz w:val="24"/>
          <w:szCs w:val="24"/>
        </w:rPr>
      </w:pPr>
    </w:p>
    <w:p>
      <w:pPr>
        <w:pStyle w:val="3"/>
        <w:adjustRightInd w:val="0"/>
        <w:snapToGrid w:val="0"/>
        <w:spacing w:line="360" w:lineRule="auto"/>
        <w:ind w:firstLine="4320" w:firstLineChars="1800"/>
        <w:rPr>
          <w:rFonts w:hAnsi="宋体" w:cs="宋体"/>
          <w:color w:val="000000"/>
          <w:sz w:val="24"/>
          <w:szCs w:val="24"/>
        </w:rPr>
      </w:pPr>
    </w:p>
    <w:p>
      <w:pPr>
        <w:pStyle w:val="3"/>
        <w:adjustRightInd w:val="0"/>
        <w:snapToGrid w:val="0"/>
        <w:spacing w:line="360" w:lineRule="auto"/>
        <w:ind w:firstLine="4320" w:firstLineChars="1800"/>
        <w:rPr>
          <w:rFonts w:hAnsi="宋体" w:cs="宋体"/>
          <w:color w:val="000000"/>
          <w:sz w:val="24"/>
          <w:szCs w:val="24"/>
        </w:rPr>
      </w:pPr>
    </w:p>
    <w:p>
      <w:pPr>
        <w:pStyle w:val="3"/>
        <w:adjustRightInd w:val="0"/>
        <w:snapToGrid w:val="0"/>
        <w:spacing w:line="360" w:lineRule="auto"/>
        <w:ind w:firstLine="4320" w:firstLineChars="1800"/>
        <w:rPr>
          <w:rFonts w:hAnsi="宋体" w:cs="宋体"/>
          <w:color w:val="000000"/>
          <w:sz w:val="24"/>
          <w:szCs w:val="24"/>
        </w:rPr>
      </w:pPr>
      <w:r>
        <w:rPr>
          <w:rFonts w:hint="eastAsia" w:hAnsi="宋体" w:cs="宋体"/>
          <w:color w:val="000000"/>
          <w:sz w:val="24"/>
          <w:szCs w:val="24"/>
        </w:rPr>
        <w:t>投标人：(盖章)</w:t>
      </w:r>
    </w:p>
    <w:p>
      <w:pPr>
        <w:pStyle w:val="3"/>
        <w:adjustRightInd w:val="0"/>
        <w:snapToGrid w:val="0"/>
        <w:spacing w:line="360" w:lineRule="auto"/>
        <w:ind w:firstLine="4080" w:firstLineChars="1700"/>
        <w:rPr>
          <w:rFonts w:hAnsi="宋体" w:cs="宋体"/>
          <w:color w:val="000000"/>
          <w:sz w:val="24"/>
          <w:szCs w:val="24"/>
        </w:rPr>
      </w:pPr>
    </w:p>
    <w:p>
      <w:pPr>
        <w:pStyle w:val="3"/>
        <w:adjustRightInd w:val="0"/>
        <w:snapToGrid w:val="0"/>
        <w:spacing w:line="360" w:lineRule="auto"/>
        <w:ind w:firstLine="4320" w:firstLineChars="1800"/>
        <w:rPr>
          <w:rFonts w:hAnsi="宋体" w:cs="宋体"/>
          <w:color w:val="000000"/>
          <w:sz w:val="24"/>
          <w:szCs w:val="24"/>
        </w:rPr>
      </w:pPr>
      <w:r>
        <w:rPr>
          <w:rFonts w:hint="eastAsia" w:hAnsi="宋体" w:cs="宋体"/>
          <w:color w:val="000000"/>
          <w:sz w:val="24"/>
          <w:szCs w:val="24"/>
        </w:rPr>
        <w:t>法定代表人：（签名或盖章）</w:t>
      </w:r>
    </w:p>
    <w:p>
      <w:pPr>
        <w:pStyle w:val="3"/>
        <w:adjustRightInd w:val="0"/>
        <w:snapToGrid w:val="0"/>
        <w:spacing w:line="360" w:lineRule="auto"/>
        <w:ind w:firstLine="5520" w:firstLineChars="2300"/>
        <w:rPr>
          <w:rFonts w:hAnsi="宋体" w:cs="宋体"/>
          <w:color w:val="000000"/>
          <w:sz w:val="24"/>
          <w:szCs w:val="24"/>
        </w:rPr>
      </w:pPr>
    </w:p>
    <w:p>
      <w:pPr>
        <w:pStyle w:val="3"/>
        <w:adjustRightInd w:val="0"/>
        <w:snapToGrid w:val="0"/>
        <w:spacing w:line="360" w:lineRule="auto"/>
        <w:ind w:firstLine="4320" w:firstLineChars="1800"/>
        <w:rPr>
          <w:rFonts w:hAnsi="宋体" w:cs="宋体"/>
          <w:color w:val="000000"/>
          <w:sz w:val="24"/>
          <w:szCs w:val="24"/>
        </w:rPr>
      </w:pPr>
      <w:r>
        <w:rPr>
          <w:rFonts w:hint="eastAsia" w:hAnsi="宋体" w:cs="宋体"/>
          <w:color w:val="000000"/>
          <w:sz w:val="24"/>
          <w:szCs w:val="24"/>
        </w:rPr>
        <w:t>日期：</w:t>
      </w:r>
      <w:r>
        <w:rPr>
          <w:rFonts w:hint="eastAsia" w:hAnsi="宋体" w:cs="宋体"/>
          <w:color w:val="000000"/>
          <w:sz w:val="24"/>
          <w:szCs w:val="24"/>
          <w:u w:val="single"/>
        </w:rPr>
        <w:t xml:space="preserve">       </w:t>
      </w:r>
      <w:r>
        <w:rPr>
          <w:rFonts w:hint="eastAsia" w:hAnsi="宋体" w:cs="宋体"/>
          <w:color w:val="000000"/>
          <w:sz w:val="24"/>
          <w:szCs w:val="24"/>
        </w:rPr>
        <w:t>年</w:t>
      </w:r>
      <w:r>
        <w:rPr>
          <w:rFonts w:hint="eastAsia" w:hAnsi="宋体" w:cs="宋体"/>
          <w:color w:val="000000"/>
          <w:sz w:val="24"/>
          <w:szCs w:val="24"/>
          <w:u w:val="single"/>
        </w:rPr>
        <w:t xml:space="preserve">    </w:t>
      </w:r>
      <w:r>
        <w:rPr>
          <w:rFonts w:hint="eastAsia" w:hAnsi="宋体" w:cs="宋体"/>
          <w:color w:val="000000"/>
          <w:sz w:val="24"/>
          <w:szCs w:val="24"/>
        </w:rPr>
        <w:t>月</w:t>
      </w:r>
      <w:r>
        <w:rPr>
          <w:rFonts w:hint="eastAsia" w:hAnsi="宋体" w:cs="宋体"/>
          <w:color w:val="000000"/>
          <w:sz w:val="24"/>
          <w:szCs w:val="24"/>
          <w:u w:val="single"/>
        </w:rPr>
        <w:t xml:space="preserve">    </w:t>
      </w:r>
      <w:r>
        <w:rPr>
          <w:rFonts w:hint="eastAsia" w:hAnsi="宋体" w:cs="宋体"/>
          <w:color w:val="000000"/>
          <w:sz w:val="24"/>
          <w:szCs w:val="24"/>
        </w:rPr>
        <w:t>日</w:t>
      </w:r>
    </w:p>
    <w:p>
      <w:pPr>
        <w:pStyle w:val="3"/>
        <w:adjustRightInd w:val="0"/>
        <w:snapToGrid w:val="0"/>
        <w:spacing w:line="360" w:lineRule="auto"/>
        <w:jc w:val="center"/>
        <w:rPr>
          <w:rFonts w:hAnsi="宋体" w:cs="宋体"/>
          <w:b/>
          <w:bCs/>
          <w:color w:val="000000"/>
          <w:sz w:val="24"/>
          <w:szCs w:val="24"/>
        </w:rPr>
      </w:pPr>
    </w:p>
    <w:p>
      <w:pPr>
        <w:pStyle w:val="3"/>
        <w:adjustRightInd w:val="0"/>
        <w:snapToGrid w:val="0"/>
        <w:spacing w:line="360" w:lineRule="auto"/>
        <w:jc w:val="center"/>
        <w:rPr>
          <w:rFonts w:hAnsi="宋体" w:cs="宋体"/>
          <w:b/>
          <w:bCs/>
          <w:color w:val="000000"/>
          <w:sz w:val="24"/>
          <w:szCs w:val="24"/>
        </w:rPr>
      </w:pPr>
    </w:p>
    <w:p>
      <w:pPr>
        <w:snapToGrid w:val="0"/>
        <w:spacing w:line="360" w:lineRule="auto"/>
        <w:rPr>
          <w:rFonts w:ascii="宋体" w:hAnsi="宋体" w:cs="宋体"/>
          <w:b/>
          <w:bCs/>
          <w:color w:val="000000"/>
          <w:sz w:val="24"/>
          <w:szCs w:val="24"/>
        </w:rPr>
      </w:pPr>
      <w:r>
        <w:rPr>
          <w:rFonts w:hint="eastAsia" w:ascii="宋体" w:hAnsi="宋体" w:cs="宋体"/>
          <w:b/>
          <w:bCs/>
          <w:color w:val="000000"/>
          <w:sz w:val="24"/>
          <w:szCs w:val="24"/>
        </w:rPr>
        <w:t>注：后附法定代表人身份证复印件。</w:t>
      </w:r>
    </w:p>
    <w:p>
      <w:pPr>
        <w:pStyle w:val="2"/>
        <w:spacing w:beforeLines="100" w:afterLines="100"/>
        <w:rPr>
          <w:rFonts w:ascii="宋体" w:hAnsi="宋体" w:cs="宋体"/>
          <w:color w:val="000000"/>
          <w:sz w:val="36"/>
          <w:szCs w:val="36"/>
        </w:rPr>
      </w:pPr>
      <w:r>
        <w:rPr>
          <w:rFonts w:hint="eastAsia" w:ascii="宋体" w:hAnsi="宋体" w:cs="宋体"/>
          <w:b w:val="0"/>
          <w:bCs w:val="0"/>
          <w:color w:val="000000"/>
          <w:sz w:val="24"/>
          <w:szCs w:val="24"/>
        </w:rPr>
        <w:br w:type="page"/>
      </w:r>
      <w:bookmarkStart w:id="96" w:name="_Toc54688822"/>
      <w:bookmarkStart w:id="97" w:name="_Toc475717685"/>
      <w:bookmarkStart w:id="98" w:name="_Toc99096258"/>
      <w:r>
        <w:rPr>
          <w:rFonts w:hint="eastAsia" w:ascii="宋体" w:hAnsi="宋体" w:cs="宋体"/>
          <w:color w:val="000000"/>
          <w:sz w:val="36"/>
          <w:szCs w:val="36"/>
        </w:rPr>
        <w:t>法定代表人授权委托书</w:t>
      </w:r>
      <w:bookmarkEnd w:id="96"/>
      <w:bookmarkEnd w:id="97"/>
      <w:bookmarkEnd w:id="98"/>
    </w:p>
    <w:p>
      <w:pPr>
        <w:pStyle w:val="3"/>
        <w:adjustRightInd w:val="0"/>
        <w:snapToGrid w:val="0"/>
        <w:spacing w:line="360" w:lineRule="auto"/>
        <w:ind w:firstLine="420"/>
        <w:rPr>
          <w:rFonts w:hAnsi="宋体" w:cs="宋体"/>
          <w:color w:val="000000"/>
          <w:sz w:val="24"/>
          <w:szCs w:val="24"/>
        </w:rPr>
      </w:pPr>
    </w:p>
    <w:p>
      <w:pPr>
        <w:pStyle w:val="3"/>
        <w:adjustRightInd w:val="0"/>
        <w:snapToGrid w:val="0"/>
        <w:spacing w:line="360" w:lineRule="auto"/>
        <w:ind w:firstLine="540" w:firstLineChars="225"/>
        <w:rPr>
          <w:rFonts w:hAnsi="宋体" w:cs="宋体"/>
          <w:color w:val="000000"/>
          <w:sz w:val="24"/>
          <w:szCs w:val="24"/>
        </w:rPr>
      </w:pPr>
      <w:r>
        <w:rPr>
          <w:rFonts w:hint="eastAsia" w:hAnsi="宋体" w:cs="宋体"/>
          <w:color w:val="000000"/>
          <w:sz w:val="24"/>
          <w:szCs w:val="24"/>
        </w:rPr>
        <w:t>本授权委托书声明：我</w:t>
      </w:r>
      <w:r>
        <w:rPr>
          <w:rFonts w:hint="eastAsia" w:hAnsi="宋体" w:cs="宋体"/>
          <w:color w:val="000000"/>
          <w:sz w:val="24"/>
          <w:szCs w:val="24"/>
          <w:u w:val="single"/>
        </w:rPr>
        <w:t xml:space="preserve">        </w:t>
      </w:r>
      <w:r>
        <w:rPr>
          <w:rFonts w:hint="eastAsia" w:hAnsi="宋体" w:cs="宋体"/>
          <w:color w:val="000000"/>
          <w:sz w:val="24"/>
          <w:szCs w:val="24"/>
        </w:rPr>
        <w:t xml:space="preserve"> (姓名)系</w:t>
      </w:r>
      <w:r>
        <w:rPr>
          <w:rFonts w:hint="eastAsia" w:hAnsi="宋体" w:cs="宋体"/>
          <w:color w:val="000000"/>
          <w:sz w:val="24"/>
          <w:szCs w:val="24"/>
          <w:u w:val="single"/>
        </w:rPr>
        <w:t xml:space="preserve">            </w:t>
      </w:r>
      <w:r>
        <w:rPr>
          <w:rFonts w:hint="eastAsia" w:hAnsi="宋体" w:cs="宋体"/>
          <w:color w:val="000000"/>
          <w:sz w:val="24"/>
          <w:szCs w:val="24"/>
        </w:rPr>
        <w:t xml:space="preserve">(投标人名称)的法定代表人，现授权委托 </w:t>
      </w:r>
      <w:r>
        <w:rPr>
          <w:rFonts w:hint="eastAsia" w:hAnsi="宋体" w:cs="宋体"/>
          <w:color w:val="000000"/>
          <w:sz w:val="24"/>
          <w:szCs w:val="24"/>
          <w:u w:val="single"/>
        </w:rPr>
        <w:t xml:space="preserve">           </w:t>
      </w:r>
      <w:r>
        <w:rPr>
          <w:rFonts w:hint="eastAsia" w:hAnsi="宋体" w:cs="宋体"/>
          <w:color w:val="000000"/>
          <w:sz w:val="24"/>
          <w:szCs w:val="24"/>
        </w:rPr>
        <w:t>（单位名称）的</w:t>
      </w:r>
      <w:r>
        <w:rPr>
          <w:rFonts w:hint="eastAsia" w:hAnsi="宋体" w:cs="宋体"/>
          <w:color w:val="000000"/>
          <w:sz w:val="24"/>
          <w:szCs w:val="24"/>
          <w:u w:val="single"/>
        </w:rPr>
        <w:t xml:space="preserve">        </w:t>
      </w:r>
      <w:r>
        <w:rPr>
          <w:rFonts w:hint="eastAsia" w:hAnsi="宋体" w:cs="宋体"/>
          <w:color w:val="000000"/>
          <w:sz w:val="24"/>
          <w:szCs w:val="24"/>
        </w:rPr>
        <w:t>(姓名)为我公司代理人，参加</w:t>
      </w:r>
      <w:r>
        <w:rPr>
          <w:rFonts w:hint="eastAsia" w:hAnsi="宋体" w:cs="宋体"/>
          <w:color w:val="000000"/>
          <w:sz w:val="24"/>
          <w:szCs w:val="24"/>
          <w:u w:val="single"/>
        </w:rPr>
        <w:t xml:space="preserve">                </w:t>
      </w:r>
      <w:r>
        <w:rPr>
          <w:rFonts w:hint="eastAsia" w:hAnsi="宋体" w:cs="宋体"/>
          <w:color w:val="000000"/>
          <w:sz w:val="24"/>
          <w:szCs w:val="24"/>
        </w:rPr>
        <w:t>(招标人)的</w:t>
      </w:r>
      <w:r>
        <w:rPr>
          <w:rFonts w:hint="eastAsia" w:hAnsi="宋体" w:cs="宋体"/>
          <w:color w:val="000000"/>
          <w:sz w:val="24"/>
          <w:szCs w:val="24"/>
          <w:u w:val="single"/>
        </w:rPr>
        <w:t xml:space="preserve">           </w:t>
      </w:r>
      <w:r>
        <w:rPr>
          <w:rFonts w:hint="eastAsia" w:hAnsi="宋体" w:cs="宋体"/>
          <w:color w:val="000000"/>
          <w:sz w:val="24"/>
          <w:szCs w:val="24"/>
        </w:rPr>
        <w:t>（项目名称）的投标活动。代理人在投标、开标、评标、合同谈判过程中所签署的一切文件和处理与之有关的一切事务，我均予以承认。</w:t>
      </w:r>
    </w:p>
    <w:p>
      <w:pPr>
        <w:pStyle w:val="3"/>
        <w:adjustRightInd w:val="0"/>
        <w:snapToGrid w:val="0"/>
        <w:spacing w:line="360" w:lineRule="auto"/>
        <w:ind w:left="441" w:leftChars="210"/>
        <w:rPr>
          <w:rFonts w:hAnsi="宋体" w:cs="宋体"/>
          <w:color w:val="000000"/>
          <w:sz w:val="24"/>
          <w:szCs w:val="24"/>
        </w:rPr>
      </w:pPr>
    </w:p>
    <w:p>
      <w:pPr>
        <w:pStyle w:val="3"/>
        <w:adjustRightInd w:val="0"/>
        <w:snapToGrid w:val="0"/>
        <w:spacing w:line="360" w:lineRule="auto"/>
        <w:ind w:left="441" w:leftChars="210"/>
        <w:rPr>
          <w:rFonts w:hAnsi="宋体" w:cs="宋体"/>
          <w:color w:val="000000"/>
          <w:sz w:val="24"/>
          <w:szCs w:val="24"/>
        </w:rPr>
      </w:pPr>
      <w:r>
        <w:rPr>
          <w:rFonts w:hint="eastAsia" w:hAnsi="宋体" w:cs="宋体"/>
          <w:color w:val="000000"/>
          <w:sz w:val="24"/>
          <w:szCs w:val="24"/>
        </w:rPr>
        <w:t>代理人无转委权。特此委托。</w:t>
      </w:r>
    </w:p>
    <w:p>
      <w:pPr>
        <w:pStyle w:val="3"/>
        <w:adjustRightInd w:val="0"/>
        <w:snapToGrid w:val="0"/>
        <w:spacing w:line="360" w:lineRule="auto"/>
        <w:ind w:left="441" w:leftChars="210"/>
        <w:rPr>
          <w:rFonts w:hAnsi="宋体" w:cs="宋体"/>
          <w:color w:val="000000"/>
          <w:sz w:val="24"/>
          <w:szCs w:val="24"/>
        </w:rPr>
      </w:pPr>
    </w:p>
    <w:p>
      <w:pPr>
        <w:pStyle w:val="3"/>
        <w:adjustRightInd w:val="0"/>
        <w:snapToGrid w:val="0"/>
        <w:spacing w:line="360" w:lineRule="auto"/>
        <w:ind w:left="441" w:leftChars="210"/>
        <w:rPr>
          <w:rFonts w:hAnsi="宋体" w:cs="宋体"/>
          <w:color w:val="000000"/>
          <w:sz w:val="24"/>
          <w:szCs w:val="24"/>
        </w:rPr>
      </w:pPr>
      <w:r>
        <w:rPr>
          <w:rFonts w:hint="eastAsia" w:hAnsi="宋体" w:cs="宋体"/>
          <w:color w:val="000000"/>
          <w:sz w:val="24"/>
          <w:szCs w:val="24"/>
        </w:rPr>
        <w:t xml:space="preserve">代理人：                     性别：                 年龄： </w:t>
      </w:r>
    </w:p>
    <w:p>
      <w:pPr>
        <w:pStyle w:val="3"/>
        <w:adjustRightInd w:val="0"/>
        <w:snapToGrid w:val="0"/>
        <w:spacing w:line="360" w:lineRule="auto"/>
        <w:ind w:firstLine="420"/>
        <w:rPr>
          <w:rFonts w:hAnsi="宋体" w:cs="宋体"/>
          <w:color w:val="000000"/>
          <w:sz w:val="24"/>
          <w:szCs w:val="24"/>
        </w:rPr>
      </w:pPr>
    </w:p>
    <w:p>
      <w:pPr>
        <w:pStyle w:val="3"/>
        <w:adjustRightInd w:val="0"/>
        <w:snapToGrid w:val="0"/>
        <w:spacing w:line="360" w:lineRule="auto"/>
        <w:ind w:firstLine="420"/>
        <w:rPr>
          <w:rFonts w:hAnsi="宋体" w:cs="宋体"/>
          <w:color w:val="000000"/>
          <w:sz w:val="24"/>
          <w:szCs w:val="24"/>
        </w:rPr>
      </w:pPr>
      <w:r>
        <w:rPr>
          <w:rFonts w:hint="eastAsia" w:hAnsi="宋体" w:cs="宋体"/>
          <w:color w:val="000000"/>
          <w:sz w:val="24"/>
          <w:szCs w:val="24"/>
        </w:rPr>
        <w:t>单位：                       部门：                 职务：</w:t>
      </w:r>
    </w:p>
    <w:p>
      <w:pPr>
        <w:pStyle w:val="3"/>
        <w:adjustRightInd w:val="0"/>
        <w:snapToGrid w:val="0"/>
        <w:spacing w:line="360" w:lineRule="auto"/>
        <w:ind w:firstLine="420"/>
        <w:rPr>
          <w:rFonts w:hAnsi="宋体" w:cs="宋体"/>
          <w:color w:val="000000"/>
          <w:sz w:val="24"/>
          <w:szCs w:val="24"/>
        </w:rPr>
      </w:pPr>
    </w:p>
    <w:p>
      <w:pPr>
        <w:pStyle w:val="3"/>
        <w:adjustRightInd w:val="0"/>
        <w:snapToGrid w:val="0"/>
        <w:spacing w:line="360" w:lineRule="auto"/>
        <w:ind w:firstLine="420"/>
        <w:rPr>
          <w:rFonts w:hAnsi="宋体" w:cs="宋体"/>
          <w:color w:val="000000"/>
          <w:sz w:val="24"/>
          <w:szCs w:val="24"/>
        </w:rPr>
      </w:pPr>
    </w:p>
    <w:p>
      <w:pPr>
        <w:pStyle w:val="3"/>
        <w:adjustRightInd w:val="0"/>
        <w:snapToGrid w:val="0"/>
        <w:spacing w:line="360" w:lineRule="auto"/>
        <w:ind w:firstLine="420"/>
        <w:rPr>
          <w:rFonts w:hAnsi="宋体" w:cs="宋体"/>
          <w:color w:val="000000"/>
          <w:sz w:val="24"/>
          <w:szCs w:val="24"/>
        </w:rPr>
      </w:pPr>
      <w:r>
        <w:rPr>
          <w:rFonts w:hint="eastAsia" w:hAnsi="宋体" w:cs="宋体"/>
          <w:color w:val="000000"/>
          <w:sz w:val="24"/>
          <w:szCs w:val="24"/>
        </w:rPr>
        <w:t xml:space="preserve">投标人：（盖章） </w:t>
      </w:r>
    </w:p>
    <w:p>
      <w:pPr>
        <w:pStyle w:val="3"/>
        <w:adjustRightInd w:val="0"/>
        <w:snapToGrid w:val="0"/>
        <w:spacing w:line="360" w:lineRule="auto"/>
        <w:ind w:firstLine="420"/>
        <w:rPr>
          <w:rFonts w:hAnsi="宋体" w:cs="宋体"/>
          <w:color w:val="000000"/>
          <w:sz w:val="24"/>
          <w:szCs w:val="24"/>
        </w:rPr>
      </w:pPr>
    </w:p>
    <w:p>
      <w:pPr>
        <w:pStyle w:val="3"/>
        <w:adjustRightInd w:val="0"/>
        <w:snapToGrid w:val="0"/>
        <w:spacing w:line="360" w:lineRule="auto"/>
        <w:ind w:firstLine="420"/>
        <w:rPr>
          <w:rFonts w:hAnsi="宋体" w:cs="宋体"/>
          <w:color w:val="000000"/>
          <w:sz w:val="24"/>
          <w:szCs w:val="24"/>
        </w:rPr>
      </w:pPr>
      <w:r>
        <w:rPr>
          <w:rFonts w:hint="eastAsia" w:hAnsi="宋体" w:cs="宋体"/>
          <w:color w:val="000000"/>
          <w:sz w:val="24"/>
          <w:szCs w:val="24"/>
        </w:rPr>
        <w:t xml:space="preserve">被委托代理人（签名）： </w:t>
      </w:r>
    </w:p>
    <w:p>
      <w:pPr>
        <w:pStyle w:val="3"/>
        <w:adjustRightInd w:val="0"/>
        <w:snapToGrid w:val="0"/>
        <w:spacing w:line="360" w:lineRule="auto"/>
        <w:ind w:firstLine="420"/>
        <w:rPr>
          <w:rFonts w:hAnsi="宋体" w:cs="宋体"/>
          <w:color w:val="000000"/>
          <w:sz w:val="24"/>
          <w:szCs w:val="24"/>
        </w:rPr>
      </w:pPr>
    </w:p>
    <w:p>
      <w:pPr>
        <w:pStyle w:val="3"/>
        <w:adjustRightInd w:val="0"/>
        <w:snapToGrid w:val="0"/>
        <w:spacing w:line="360" w:lineRule="auto"/>
        <w:ind w:firstLine="420"/>
        <w:rPr>
          <w:rFonts w:hAnsi="宋体" w:cs="宋体"/>
          <w:color w:val="000000"/>
          <w:sz w:val="24"/>
          <w:szCs w:val="24"/>
        </w:rPr>
      </w:pPr>
      <w:r>
        <w:rPr>
          <w:rFonts w:hint="eastAsia" w:hAnsi="宋体" w:cs="宋体"/>
          <w:color w:val="000000"/>
          <w:sz w:val="24"/>
          <w:szCs w:val="24"/>
        </w:rPr>
        <w:t>法定代表人：（签名或盖章）</w:t>
      </w:r>
    </w:p>
    <w:p>
      <w:pPr>
        <w:pStyle w:val="3"/>
        <w:adjustRightInd w:val="0"/>
        <w:snapToGrid w:val="0"/>
        <w:spacing w:line="360" w:lineRule="auto"/>
        <w:ind w:left="400" w:firstLine="480" w:firstLineChars="200"/>
        <w:rPr>
          <w:rFonts w:hAnsi="宋体" w:cs="宋体"/>
          <w:color w:val="000000"/>
          <w:sz w:val="24"/>
          <w:szCs w:val="24"/>
        </w:rPr>
      </w:pPr>
    </w:p>
    <w:p>
      <w:pPr>
        <w:pStyle w:val="3"/>
        <w:adjustRightInd w:val="0"/>
        <w:snapToGrid w:val="0"/>
        <w:spacing w:line="360" w:lineRule="auto"/>
        <w:ind w:left="400" w:firstLine="480" w:firstLineChars="200"/>
        <w:rPr>
          <w:rFonts w:hAnsi="宋体" w:cs="宋体"/>
          <w:color w:val="000000"/>
          <w:sz w:val="24"/>
          <w:szCs w:val="24"/>
        </w:rPr>
      </w:pPr>
    </w:p>
    <w:p>
      <w:pPr>
        <w:pStyle w:val="3"/>
        <w:adjustRightInd w:val="0"/>
        <w:snapToGrid w:val="0"/>
        <w:spacing w:line="360" w:lineRule="auto"/>
        <w:ind w:left="420" w:leftChars="200" w:firstLine="3600" w:firstLineChars="1500"/>
        <w:rPr>
          <w:rFonts w:hAnsi="宋体" w:cs="宋体"/>
          <w:color w:val="000000"/>
          <w:sz w:val="24"/>
          <w:szCs w:val="24"/>
        </w:rPr>
      </w:pPr>
      <w:r>
        <w:rPr>
          <w:rFonts w:hint="eastAsia" w:hAnsi="宋体" w:cs="宋体"/>
          <w:color w:val="000000"/>
          <w:sz w:val="24"/>
          <w:szCs w:val="24"/>
        </w:rPr>
        <w:t>日期：</w:t>
      </w:r>
      <w:r>
        <w:rPr>
          <w:rFonts w:hint="eastAsia" w:hAnsi="宋体" w:cs="宋体"/>
          <w:color w:val="000000"/>
          <w:sz w:val="24"/>
          <w:szCs w:val="24"/>
          <w:u w:val="single"/>
        </w:rPr>
        <w:t xml:space="preserve">        </w:t>
      </w:r>
      <w:r>
        <w:rPr>
          <w:rFonts w:hint="eastAsia" w:hAnsi="宋体" w:cs="宋体"/>
          <w:color w:val="000000"/>
          <w:sz w:val="24"/>
          <w:szCs w:val="24"/>
        </w:rPr>
        <w:t>年</w:t>
      </w:r>
      <w:r>
        <w:rPr>
          <w:rFonts w:hint="eastAsia" w:hAnsi="宋体" w:cs="宋体"/>
          <w:color w:val="000000"/>
          <w:sz w:val="24"/>
          <w:szCs w:val="24"/>
          <w:u w:val="single"/>
        </w:rPr>
        <w:t xml:space="preserve">     </w:t>
      </w:r>
      <w:r>
        <w:rPr>
          <w:rFonts w:hint="eastAsia" w:hAnsi="宋体" w:cs="宋体"/>
          <w:color w:val="000000"/>
          <w:sz w:val="24"/>
          <w:szCs w:val="24"/>
        </w:rPr>
        <w:t>月</w:t>
      </w:r>
      <w:r>
        <w:rPr>
          <w:rFonts w:hint="eastAsia" w:hAnsi="宋体" w:cs="宋体"/>
          <w:color w:val="000000"/>
          <w:sz w:val="24"/>
          <w:szCs w:val="24"/>
          <w:u w:val="single"/>
        </w:rPr>
        <w:t xml:space="preserve">     </w:t>
      </w:r>
      <w:r>
        <w:rPr>
          <w:rFonts w:hint="eastAsia" w:hAnsi="宋体" w:cs="宋体"/>
          <w:color w:val="000000"/>
          <w:sz w:val="24"/>
          <w:szCs w:val="24"/>
        </w:rPr>
        <w:t>日</w:t>
      </w:r>
    </w:p>
    <w:p>
      <w:pPr>
        <w:pStyle w:val="3"/>
        <w:adjustRightInd w:val="0"/>
        <w:snapToGrid w:val="0"/>
        <w:spacing w:line="360" w:lineRule="auto"/>
        <w:rPr>
          <w:rFonts w:hAnsi="宋体" w:cs="宋体"/>
          <w:color w:val="000000"/>
          <w:sz w:val="24"/>
          <w:szCs w:val="24"/>
        </w:rPr>
      </w:pPr>
    </w:p>
    <w:p>
      <w:pPr>
        <w:pStyle w:val="3"/>
        <w:adjustRightInd w:val="0"/>
        <w:snapToGrid w:val="0"/>
        <w:spacing w:line="360" w:lineRule="auto"/>
        <w:rPr>
          <w:rFonts w:hAnsi="宋体" w:cs="宋体"/>
          <w:b/>
          <w:bCs/>
          <w:color w:val="000000"/>
          <w:sz w:val="24"/>
          <w:szCs w:val="24"/>
        </w:rPr>
      </w:pPr>
    </w:p>
    <w:p>
      <w:pPr>
        <w:snapToGrid w:val="0"/>
        <w:spacing w:line="360" w:lineRule="auto"/>
        <w:rPr>
          <w:rFonts w:ascii="宋体" w:hAnsi="宋体" w:cs="宋体"/>
          <w:b/>
          <w:bCs/>
          <w:color w:val="000000"/>
          <w:sz w:val="24"/>
          <w:szCs w:val="24"/>
        </w:rPr>
      </w:pPr>
      <w:r>
        <w:rPr>
          <w:rFonts w:hint="eastAsia" w:ascii="宋体" w:hAnsi="宋体" w:cs="宋体"/>
          <w:b/>
          <w:bCs/>
          <w:color w:val="000000"/>
          <w:sz w:val="24"/>
          <w:szCs w:val="24"/>
        </w:rPr>
        <w:t>注：后附授权委托人身份证复印件。</w:t>
      </w:r>
    </w:p>
    <w:p>
      <w:pPr>
        <w:pStyle w:val="2"/>
        <w:spacing w:beforeLines="100" w:afterLines="100"/>
        <w:rPr>
          <w:rFonts w:ascii="宋体" w:hAnsi="宋体" w:cs="宋体"/>
          <w:b w:val="0"/>
          <w:bCs w:val="0"/>
          <w:color w:val="000000"/>
          <w:sz w:val="24"/>
          <w:szCs w:val="24"/>
        </w:rPr>
      </w:pPr>
      <w:r>
        <w:rPr>
          <w:rFonts w:hint="eastAsia" w:ascii="宋体" w:hAnsi="宋体" w:cs="宋体"/>
          <w:b w:val="0"/>
          <w:bCs w:val="0"/>
          <w:color w:val="000000"/>
          <w:sz w:val="24"/>
          <w:szCs w:val="24"/>
        </w:rPr>
        <w:br w:type="page"/>
      </w:r>
      <w:bookmarkStart w:id="99" w:name="_Toc54688823"/>
    </w:p>
    <w:p>
      <w:pPr>
        <w:pStyle w:val="2"/>
        <w:spacing w:beforeLines="100" w:afterLines="100"/>
        <w:rPr>
          <w:rFonts w:ascii="宋体" w:hAnsi="宋体" w:cs="宋体"/>
          <w:b w:val="0"/>
          <w:bCs w:val="0"/>
          <w:color w:val="000000"/>
          <w:sz w:val="24"/>
          <w:szCs w:val="24"/>
        </w:rPr>
      </w:pPr>
    </w:p>
    <w:p>
      <w:pPr>
        <w:pStyle w:val="2"/>
        <w:spacing w:beforeLines="100" w:afterLines="100"/>
        <w:rPr>
          <w:rFonts w:ascii="宋体" w:hAnsi="宋体" w:cs="宋体"/>
          <w:color w:val="000000"/>
          <w:sz w:val="36"/>
          <w:szCs w:val="36"/>
        </w:rPr>
      </w:pPr>
      <w:bookmarkStart w:id="100" w:name="_Toc99096259"/>
      <w:r>
        <w:rPr>
          <w:rFonts w:hint="eastAsia" w:ascii="宋体" w:hAnsi="宋体" w:cs="宋体"/>
          <w:color w:val="000000"/>
          <w:sz w:val="36"/>
          <w:szCs w:val="36"/>
        </w:rPr>
        <w:t>三、投标保证金复印件</w:t>
      </w:r>
      <w:bookmarkEnd w:id="99"/>
      <w:bookmarkEnd w:id="100"/>
    </w:p>
    <w:p>
      <w:pPr>
        <w:jc w:val="center"/>
        <w:rPr>
          <w:rFonts w:ascii="宋体" w:hAnsi="宋体" w:cs="宋体"/>
          <w:b/>
          <w:bCs/>
          <w:color w:val="000000"/>
          <w:sz w:val="36"/>
          <w:szCs w:val="36"/>
        </w:rPr>
      </w:pPr>
    </w:p>
    <w:p>
      <w:pPr>
        <w:jc w:val="center"/>
        <w:rPr>
          <w:rFonts w:ascii="宋体" w:hAnsi="宋体" w:cs="宋体"/>
          <w:b/>
          <w:bCs/>
          <w:color w:val="000000"/>
          <w:sz w:val="36"/>
          <w:szCs w:val="36"/>
        </w:rPr>
      </w:pPr>
    </w:p>
    <w:p>
      <w:pPr>
        <w:pStyle w:val="2"/>
      </w:pPr>
    </w:p>
    <w:p>
      <w:pPr>
        <w:pStyle w:val="2"/>
        <w:spacing w:beforeLines="100" w:afterLines="100"/>
        <w:rPr>
          <w:rFonts w:ascii="宋体" w:hAnsi="宋体" w:cs="宋体"/>
          <w:color w:val="000000"/>
          <w:sz w:val="36"/>
          <w:szCs w:val="36"/>
        </w:rPr>
      </w:pPr>
      <w:bookmarkStart w:id="101" w:name="_Toc54688824"/>
      <w:bookmarkStart w:id="102" w:name="_Toc99096260"/>
      <w:r>
        <w:rPr>
          <w:rFonts w:hint="eastAsia" w:ascii="宋体" w:hAnsi="宋体" w:cs="宋体"/>
          <w:color w:val="000000"/>
          <w:sz w:val="36"/>
          <w:szCs w:val="36"/>
        </w:rPr>
        <w:t>四、企业营业执照复印件</w:t>
      </w:r>
      <w:bookmarkEnd w:id="101"/>
      <w:bookmarkEnd w:id="102"/>
    </w:p>
    <w:p>
      <w:pPr>
        <w:jc w:val="center"/>
        <w:rPr>
          <w:rFonts w:ascii="宋体" w:hAnsi="宋体" w:cs="宋体"/>
          <w:b/>
          <w:bCs/>
          <w:color w:val="000000"/>
          <w:sz w:val="36"/>
          <w:szCs w:val="36"/>
        </w:rPr>
      </w:pPr>
    </w:p>
    <w:p>
      <w:pPr>
        <w:pStyle w:val="2"/>
      </w:pPr>
    </w:p>
    <w:p>
      <w:pPr>
        <w:jc w:val="center"/>
        <w:rPr>
          <w:rFonts w:ascii="宋体" w:hAnsi="宋体" w:cs="宋体"/>
          <w:b/>
          <w:bCs/>
          <w:color w:val="000000"/>
          <w:sz w:val="36"/>
          <w:szCs w:val="36"/>
        </w:rPr>
      </w:pPr>
    </w:p>
    <w:p>
      <w:pPr>
        <w:pStyle w:val="2"/>
        <w:spacing w:beforeLines="100" w:afterLines="100"/>
        <w:rPr>
          <w:rFonts w:ascii="宋体" w:hAnsi="宋体" w:cs="宋体"/>
          <w:color w:val="000000"/>
          <w:sz w:val="36"/>
          <w:szCs w:val="36"/>
        </w:rPr>
      </w:pPr>
      <w:bookmarkStart w:id="103" w:name="_Toc54688826"/>
      <w:bookmarkStart w:id="104" w:name="_Toc99096261"/>
      <w:r>
        <w:rPr>
          <w:rFonts w:hint="eastAsia" w:ascii="宋体" w:hAnsi="宋体" w:cs="宋体"/>
          <w:color w:val="000000"/>
          <w:sz w:val="36"/>
          <w:szCs w:val="36"/>
        </w:rPr>
        <w:t>五、获奖情况</w:t>
      </w:r>
      <w:bookmarkEnd w:id="103"/>
      <w:bookmarkEnd w:id="104"/>
    </w:p>
    <w:p>
      <w:pPr>
        <w:spacing w:line="360" w:lineRule="auto"/>
        <w:ind w:firstLine="482" w:firstLineChars="200"/>
        <w:jc w:val="center"/>
        <w:rPr>
          <w:rFonts w:ascii="宋体" w:hAnsi="宋体" w:cs="宋体"/>
          <w:b/>
          <w:bCs/>
          <w:color w:val="000000"/>
          <w:sz w:val="24"/>
          <w:szCs w:val="24"/>
        </w:rPr>
      </w:pPr>
      <w:r>
        <w:rPr>
          <w:rFonts w:hint="eastAsia" w:ascii="宋体" w:hAnsi="宋体" w:cs="宋体"/>
          <w:b/>
          <w:bCs/>
          <w:color w:val="000000"/>
          <w:sz w:val="24"/>
          <w:szCs w:val="24"/>
        </w:rPr>
        <w:t>（后附获奖情况证明复印件）</w:t>
      </w:r>
    </w:p>
    <w:p>
      <w:pPr>
        <w:spacing w:line="360" w:lineRule="auto"/>
        <w:ind w:firstLine="482" w:firstLineChars="200"/>
        <w:rPr>
          <w:rFonts w:ascii="宋体" w:hAnsi="宋体" w:cs="宋体"/>
          <w:b/>
          <w:bCs/>
          <w:color w:val="000000"/>
          <w:sz w:val="24"/>
          <w:szCs w:val="24"/>
        </w:rPr>
      </w:pPr>
    </w:p>
    <w:p>
      <w:pPr>
        <w:pStyle w:val="2"/>
        <w:spacing w:beforeLines="100" w:afterLines="100"/>
        <w:rPr>
          <w:rFonts w:ascii="宋体" w:hAnsi="宋体" w:cs="宋体"/>
          <w:color w:val="000000"/>
          <w:sz w:val="36"/>
          <w:szCs w:val="36"/>
        </w:rPr>
      </w:pPr>
      <w:r>
        <w:rPr>
          <w:rFonts w:hint="eastAsia" w:ascii="宋体" w:hAnsi="宋体" w:cs="宋体"/>
          <w:b w:val="0"/>
          <w:bCs w:val="0"/>
          <w:color w:val="000000"/>
          <w:sz w:val="24"/>
          <w:szCs w:val="24"/>
        </w:rPr>
        <w:br w:type="page"/>
      </w:r>
      <w:bookmarkStart w:id="105" w:name="_Toc54688827"/>
      <w:bookmarkStart w:id="106" w:name="_Toc99096262"/>
      <w:r>
        <w:rPr>
          <w:rFonts w:hint="eastAsia" w:ascii="宋体" w:hAnsi="宋体" w:cs="宋体"/>
          <w:color w:val="000000"/>
          <w:sz w:val="36"/>
          <w:szCs w:val="36"/>
        </w:rPr>
        <w:t>六、业绩情况表</w:t>
      </w:r>
      <w:bookmarkEnd w:id="105"/>
      <w:bookmarkEnd w:id="106"/>
    </w:p>
    <w:tbl>
      <w:tblPr>
        <w:tblStyle w:val="8"/>
        <w:tblW w:w="88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62"/>
        <w:gridCol w:w="1595"/>
        <w:gridCol w:w="1595"/>
        <w:gridCol w:w="1595"/>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28" w:type="dxa"/>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序号</w:t>
            </w:r>
          </w:p>
        </w:tc>
        <w:tc>
          <w:tcPr>
            <w:tcW w:w="2362" w:type="dxa"/>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项目名称</w:t>
            </w:r>
          </w:p>
        </w:tc>
        <w:tc>
          <w:tcPr>
            <w:tcW w:w="1595" w:type="dxa"/>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中标价</w:t>
            </w:r>
          </w:p>
        </w:tc>
        <w:tc>
          <w:tcPr>
            <w:tcW w:w="1595" w:type="dxa"/>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业主名称</w:t>
            </w:r>
          </w:p>
        </w:tc>
        <w:tc>
          <w:tcPr>
            <w:tcW w:w="1595" w:type="dxa"/>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项目负责人</w:t>
            </w:r>
          </w:p>
        </w:tc>
        <w:tc>
          <w:tcPr>
            <w:tcW w:w="871" w:type="dxa"/>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28" w:type="dxa"/>
            <w:vAlign w:val="center"/>
          </w:tcPr>
          <w:p>
            <w:pPr>
              <w:jc w:val="center"/>
              <w:rPr>
                <w:rFonts w:ascii="宋体" w:hAnsi="宋体" w:cs="宋体"/>
                <w:b/>
                <w:bCs/>
                <w:color w:val="000000"/>
                <w:sz w:val="24"/>
                <w:szCs w:val="24"/>
              </w:rPr>
            </w:pPr>
          </w:p>
        </w:tc>
        <w:tc>
          <w:tcPr>
            <w:tcW w:w="2362" w:type="dxa"/>
            <w:vAlign w:val="center"/>
          </w:tcPr>
          <w:p>
            <w:pPr>
              <w:jc w:val="center"/>
              <w:rPr>
                <w:rFonts w:ascii="宋体" w:hAnsi="宋体" w:cs="宋体"/>
                <w:b/>
                <w:bCs/>
                <w:color w:val="000000"/>
                <w:sz w:val="24"/>
                <w:szCs w:val="24"/>
              </w:rPr>
            </w:pPr>
          </w:p>
        </w:tc>
        <w:tc>
          <w:tcPr>
            <w:tcW w:w="1595" w:type="dxa"/>
            <w:vAlign w:val="center"/>
          </w:tcPr>
          <w:p>
            <w:pPr>
              <w:jc w:val="center"/>
              <w:rPr>
                <w:rFonts w:ascii="宋体" w:hAnsi="宋体" w:cs="宋体"/>
                <w:b/>
                <w:bCs/>
                <w:color w:val="000000"/>
                <w:sz w:val="24"/>
                <w:szCs w:val="24"/>
              </w:rPr>
            </w:pPr>
          </w:p>
        </w:tc>
        <w:tc>
          <w:tcPr>
            <w:tcW w:w="1595" w:type="dxa"/>
            <w:vAlign w:val="center"/>
          </w:tcPr>
          <w:p>
            <w:pPr>
              <w:jc w:val="center"/>
              <w:rPr>
                <w:rFonts w:ascii="宋体" w:hAnsi="宋体" w:cs="宋体"/>
                <w:b/>
                <w:bCs/>
                <w:color w:val="000000"/>
                <w:sz w:val="24"/>
                <w:szCs w:val="24"/>
              </w:rPr>
            </w:pPr>
          </w:p>
        </w:tc>
        <w:tc>
          <w:tcPr>
            <w:tcW w:w="1595" w:type="dxa"/>
            <w:vAlign w:val="center"/>
          </w:tcPr>
          <w:p>
            <w:pPr>
              <w:jc w:val="center"/>
              <w:rPr>
                <w:rFonts w:ascii="宋体" w:hAnsi="宋体" w:cs="宋体"/>
                <w:b/>
                <w:bCs/>
                <w:color w:val="000000"/>
                <w:sz w:val="24"/>
                <w:szCs w:val="24"/>
              </w:rPr>
            </w:pPr>
          </w:p>
        </w:tc>
        <w:tc>
          <w:tcPr>
            <w:tcW w:w="871" w:type="dxa"/>
            <w:vAlign w:val="center"/>
          </w:tcPr>
          <w:p>
            <w:pPr>
              <w:jc w:val="center"/>
              <w:rPr>
                <w:rFonts w:ascii="宋体" w:hAnsi="宋体" w:cs="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28" w:type="dxa"/>
            <w:vAlign w:val="center"/>
          </w:tcPr>
          <w:p>
            <w:pPr>
              <w:jc w:val="center"/>
              <w:rPr>
                <w:rFonts w:ascii="宋体" w:hAnsi="宋体" w:cs="宋体"/>
                <w:b/>
                <w:bCs/>
                <w:color w:val="000000"/>
                <w:sz w:val="24"/>
                <w:szCs w:val="24"/>
              </w:rPr>
            </w:pPr>
          </w:p>
        </w:tc>
        <w:tc>
          <w:tcPr>
            <w:tcW w:w="2362" w:type="dxa"/>
            <w:vAlign w:val="center"/>
          </w:tcPr>
          <w:p>
            <w:pPr>
              <w:jc w:val="center"/>
              <w:rPr>
                <w:rFonts w:ascii="宋体" w:hAnsi="宋体" w:cs="宋体"/>
                <w:b/>
                <w:bCs/>
                <w:color w:val="000000"/>
                <w:sz w:val="24"/>
                <w:szCs w:val="24"/>
              </w:rPr>
            </w:pPr>
          </w:p>
        </w:tc>
        <w:tc>
          <w:tcPr>
            <w:tcW w:w="1595" w:type="dxa"/>
            <w:vAlign w:val="center"/>
          </w:tcPr>
          <w:p>
            <w:pPr>
              <w:jc w:val="center"/>
              <w:rPr>
                <w:rFonts w:ascii="宋体" w:hAnsi="宋体" w:cs="宋体"/>
                <w:b/>
                <w:bCs/>
                <w:color w:val="000000"/>
                <w:sz w:val="24"/>
                <w:szCs w:val="24"/>
              </w:rPr>
            </w:pPr>
          </w:p>
        </w:tc>
        <w:tc>
          <w:tcPr>
            <w:tcW w:w="1595" w:type="dxa"/>
            <w:vAlign w:val="center"/>
          </w:tcPr>
          <w:p>
            <w:pPr>
              <w:jc w:val="center"/>
              <w:rPr>
                <w:rFonts w:ascii="宋体" w:hAnsi="宋体" w:cs="宋体"/>
                <w:b/>
                <w:bCs/>
                <w:color w:val="000000"/>
                <w:sz w:val="24"/>
                <w:szCs w:val="24"/>
              </w:rPr>
            </w:pPr>
          </w:p>
        </w:tc>
        <w:tc>
          <w:tcPr>
            <w:tcW w:w="1595" w:type="dxa"/>
            <w:vAlign w:val="center"/>
          </w:tcPr>
          <w:p>
            <w:pPr>
              <w:jc w:val="center"/>
              <w:rPr>
                <w:rFonts w:ascii="宋体" w:hAnsi="宋体" w:cs="宋体"/>
                <w:b/>
                <w:bCs/>
                <w:color w:val="000000"/>
                <w:sz w:val="24"/>
                <w:szCs w:val="24"/>
              </w:rPr>
            </w:pPr>
          </w:p>
        </w:tc>
        <w:tc>
          <w:tcPr>
            <w:tcW w:w="871" w:type="dxa"/>
            <w:vAlign w:val="center"/>
          </w:tcPr>
          <w:p>
            <w:pPr>
              <w:jc w:val="center"/>
              <w:rPr>
                <w:rFonts w:ascii="宋体" w:hAnsi="宋体" w:cs="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28" w:type="dxa"/>
            <w:vAlign w:val="center"/>
          </w:tcPr>
          <w:p>
            <w:pPr>
              <w:jc w:val="center"/>
              <w:rPr>
                <w:rFonts w:ascii="宋体" w:hAnsi="宋体" w:cs="宋体"/>
                <w:b/>
                <w:bCs/>
                <w:color w:val="000000"/>
                <w:sz w:val="24"/>
                <w:szCs w:val="24"/>
              </w:rPr>
            </w:pPr>
          </w:p>
        </w:tc>
        <w:tc>
          <w:tcPr>
            <w:tcW w:w="2362" w:type="dxa"/>
            <w:vAlign w:val="center"/>
          </w:tcPr>
          <w:p>
            <w:pPr>
              <w:jc w:val="center"/>
              <w:rPr>
                <w:rFonts w:ascii="宋体" w:hAnsi="宋体" w:cs="宋体"/>
                <w:b/>
                <w:bCs/>
                <w:color w:val="000000"/>
                <w:sz w:val="24"/>
                <w:szCs w:val="24"/>
              </w:rPr>
            </w:pPr>
          </w:p>
        </w:tc>
        <w:tc>
          <w:tcPr>
            <w:tcW w:w="1595" w:type="dxa"/>
            <w:vAlign w:val="center"/>
          </w:tcPr>
          <w:p>
            <w:pPr>
              <w:jc w:val="center"/>
              <w:rPr>
                <w:rFonts w:ascii="宋体" w:hAnsi="宋体" w:cs="宋体"/>
                <w:b/>
                <w:bCs/>
                <w:color w:val="000000"/>
                <w:sz w:val="24"/>
                <w:szCs w:val="24"/>
              </w:rPr>
            </w:pPr>
          </w:p>
        </w:tc>
        <w:tc>
          <w:tcPr>
            <w:tcW w:w="1595" w:type="dxa"/>
            <w:vAlign w:val="center"/>
          </w:tcPr>
          <w:p>
            <w:pPr>
              <w:jc w:val="center"/>
              <w:rPr>
                <w:rFonts w:ascii="宋体" w:hAnsi="宋体" w:cs="宋体"/>
                <w:b/>
                <w:bCs/>
                <w:color w:val="000000"/>
                <w:sz w:val="24"/>
                <w:szCs w:val="24"/>
              </w:rPr>
            </w:pPr>
          </w:p>
        </w:tc>
        <w:tc>
          <w:tcPr>
            <w:tcW w:w="1595" w:type="dxa"/>
            <w:vAlign w:val="center"/>
          </w:tcPr>
          <w:p>
            <w:pPr>
              <w:jc w:val="center"/>
              <w:rPr>
                <w:rFonts w:ascii="宋体" w:hAnsi="宋体" w:cs="宋体"/>
                <w:b/>
                <w:bCs/>
                <w:color w:val="000000"/>
                <w:sz w:val="24"/>
                <w:szCs w:val="24"/>
              </w:rPr>
            </w:pPr>
          </w:p>
        </w:tc>
        <w:tc>
          <w:tcPr>
            <w:tcW w:w="871" w:type="dxa"/>
            <w:vAlign w:val="center"/>
          </w:tcPr>
          <w:p>
            <w:pPr>
              <w:jc w:val="center"/>
              <w:rPr>
                <w:rFonts w:ascii="宋体" w:hAnsi="宋体" w:cs="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28" w:type="dxa"/>
            <w:vAlign w:val="center"/>
          </w:tcPr>
          <w:p>
            <w:pPr>
              <w:jc w:val="center"/>
              <w:rPr>
                <w:rFonts w:ascii="宋体" w:hAnsi="宋体" w:cs="宋体"/>
                <w:b/>
                <w:bCs/>
                <w:color w:val="000000"/>
                <w:sz w:val="24"/>
                <w:szCs w:val="24"/>
              </w:rPr>
            </w:pPr>
          </w:p>
        </w:tc>
        <w:tc>
          <w:tcPr>
            <w:tcW w:w="2362" w:type="dxa"/>
            <w:vAlign w:val="center"/>
          </w:tcPr>
          <w:p>
            <w:pPr>
              <w:jc w:val="center"/>
              <w:rPr>
                <w:rFonts w:ascii="宋体" w:hAnsi="宋体" w:cs="宋体"/>
                <w:b/>
                <w:bCs/>
                <w:color w:val="000000"/>
                <w:sz w:val="24"/>
                <w:szCs w:val="24"/>
              </w:rPr>
            </w:pPr>
          </w:p>
        </w:tc>
        <w:tc>
          <w:tcPr>
            <w:tcW w:w="1595" w:type="dxa"/>
            <w:vAlign w:val="center"/>
          </w:tcPr>
          <w:p>
            <w:pPr>
              <w:jc w:val="center"/>
              <w:rPr>
                <w:rFonts w:ascii="宋体" w:hAnsi="宋体" w:cs="宋体"/>
                <w:b/>
                <w:bCs/>
                <w:color w:val="000000"/>
                <w:sz w:val="24"/>
                <w:szCs w:val="24"/>
              </w:rPr>
            </w:pPr>
          </w:p>
        </w:tc>
        <w:tc>
          <w:tcPr>
            <w:tcW w:w="1595" w:type="dxa"/>
            <w:vAlign w:val="center"/>
          </w:tcPr>
          <w:p>
            <w:pPr>
              <w:jc w:val="center"/>
              <w:rPr>
                <w:rFonts w:ascii="宋体" w:hAnsi="宋体" w:cs="宋体"/>
                <w:b/>
                <w:bCs/>
                <w:color w:val="000000"/>
                <w:sz w:val="24"/>
                <w:szCs w:val="24"/>
              </w:rPr>
            </w:pPr>
          </w:p>
        </w:tc>
        <w:tc>
          <w:tcPr>
            <w:tcW w:w="1595" w:type="dxa"/>
            <w:vAlign w:val="center"/>
          </w:tcPr>
          <w:p>
            <w:pPr>
              <w:jc w:val="center"/>
              <w:rPr>
                <w:rFonts w:ascii="宋体" w:hAnsi="宋体" w:cs="宋体"/>
                <w:b/>
                <w:bCs/>
                <w:color w:val="000000"/>
                <w:sz w:val="24"/>
                <w:szCs w:val="24"/>
              </w:rPr>
            </w:pPr>
          </w:p>
        </w:tc>
        <w:tc>
          <w:tcPr>
            <w:tcW w:w="871" w:type="dxa"/>
            <w:vAlign w:val="center"/>
          </w:tcPr>
          <w:p>
            <w:pPr>
              <w:jc w:val="center"/>
              <w:rPr>
                <w:rFonts w:ascii="宋体" w:hAnsi="宋体" w:cs="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28" w:type="dxa"/>
            <w:vAlign w:val="center"/>
          </w:tcPr>
          <w:p>
            <w:pPr>
              <w:jc w:val="center"/>
              <w:rPr>
                <w:rFonts w:ascii="宋体" w:hAnsi="宋体" w:cs="宋体"/>
                <w:b/>
                <w:bCs/>
                <w:color w:val="000000"/>
                <w:sz w:val="24"/>
                <w:szCs w:val="24"/>
              </w:rPr>
            </w:pPr>
          </w:p>
        </w:tc>
        <w:tc>
          <w:tcPr>
            <w:tcW w:w="2362" w:type="dxa"/>
            <w:vAlign w:val="center"/>
          </w:tcPr>
          <w:p>
            <w:pPr>
              <w:jc w:val="center"/>
              <w:rPr>
                <w:rFonts w:ascii="宋体" w:hAnsi="宋体" w:cs="宋体"/>
                <w:b/>
                <w:bCs/>
                <w:color w:val="000000"/>
                <w:sz w:val="24"/>
                <w:szCs w:val="24"/>
              </w:rPr>
            </w:pPr>
          </w:p>
        </w:tc>
        <w:tc>
          <w:tcPr>
            <w:tcW w:w="1595" w:type="dxa"/>
            <w:vAlign w:val="center"/>
          </w:tcPr>
          <w:p>
            <w:pPr>
              <w:jc w:val="center"/>
              <w:rPr>
                <w:rFonts w:ascii="宋体" w:hAnsi="宋体" w:cs="宋体"/>
                <w:b/>
                <w:bCs/>
                <w:color w:val="000000"/>
                <w:sz w:val="24"/>
                <w:szCs w:val="24"/>
              </w:rPr>
            </w:pPr>
          </w:p>
        </w:tc>
        <w:tc>
          <w:tcPr>
            <w:tcW w:w="1595" w:type="dxa"/>
            <w:vAlign w:val="center"/>
          </w:tcPr>
          <w:p>
            <w:pPr>
              <w:jc w:val="center"/>
              <w:rPr>
                <w:rFonts w:ascii="宋体" w:hAnsi="宋体" w:cs="宋体"/>
                <w:b/>
                <w:bCs/>
                <w:color w:val="000000"/>
                <w:sz w:val="24"/>
                <w:szCs w:val="24"/>
              </w:rPr>
            </w:pPr>
          </w:p>
        </w:tc>
        <w:tc>
          <w:tcPr>
            <w:tcW w:w="1595" w:type="dxa"/>
            <w:vAlign w:val="center"/>
          </w:tcPr>
          <w:p>
            <w:pPr>
              <w:jc w:val="center"/>
              <w:rPr>
                <w:rFonts w:ascii="宋体" w:hAnsi="宋体" w:cs="宋体"/>
                <w:b/>
                <w:bCs/>
                <w:color w:val="000000"/>
                <w:sz w:val="24"/>
                <w:szCs w:val="24"/>
              </w:rPr>
            </w:pPr>
          </w:p>
        </w:tc>
        <w:tc>
          <w:tcPr>
            <w:tcW w:w="871" w:type="dxa"/>
            <w:vAlign w:val="center"/>
          </w:tcPr>
          <w:p>
            <w:pPr>
              <w:jc w:val="center"/>
              <w:rPr>
                <w:rFonts w:ascii="宋体" w:hAnsi="宋体" w:cs="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28" w:type="dxa"/>
            <w:vAlign w:val="center"/>
          </w:tcPr>
          <w:p>
            <w:pPr>
              <w:jc w:val="center"/>
              <w:rPr>
                <w:rFonts w:ascii="宋体" w:hAnsi="宋体" w:cs="宋体"/>
                <w:b/>
                <w:bCs/>
                <w:color w:val="000000"/>
                <w:sz w:val="24"/>
                <w:szCs w:val="24"/>
              </w:rPr>
            </w:pPr>
          </w:p>
        </w:tc>
        <w:tc>
          <w:tcPr>
            <w:tcW w:w="2362" w:type="dxa"/>
            <w:vAlign w:val="center"/>
          </w:tcPr>
          <w:p>
            <w:pPr>
              <w:jc w:val="center"/>
              <w:rPr>
                <w:rFonts w:ascii="宋体" w:hAnsi="宋体" w:cs="宋体"/>
                <w:b/>
                <w:bCs/>
                <w:color w:val="000000"/>
                <w:sz w:val="24"/>
                <w:szCs w:val="24"/>
              </w:rPr>
            </w:pPr>
          </w:p>
        </w:tc>
        <w:tc>
          <w:tcPr>
            <w:tcW w:w="1595" w:type="dxa"/>
            <w:vAlign w:val="center"/>
          </w:tcPr>
          <w:p>
            <w:pPr>
              <w:jc w:val="center"/>
              <w:rPr>
                <w:rFonts w:ascii="宋体" w:hAnsi="宋体" w:cs="宋体"/>
                <w:b/>
                <w:bCs/>
                <w:color w:val="000000"/>
                <w:sz w:val="24"/>
                <w:szCs w:val="24"/>
              </w:rPr>
            </w:pPr>
          </w:p>
        </w:tc>
        <w:tc>
          <w:tcPr>
            <w:tcW w:w="1595" w:type="dxa"/>
            <w:vAlign w:val="center"/>
          </w:tcPr>
          <w:p>
            <w:pPr>
              <w:jc w:val="center"/>
              <w:rPr>
                <w:rFonts w:ascii="宋体" w:hAnsi="宋体" w:cs="宋体"/>
                <w:b/>
                <w:bCs/>
                <w:color w:val="000000"/>
                <w:sz w:val="24"/>
                <w:szCs w:val="24"/>
              </w:rPr>
            </w:pPr>
          </w:p>
        </w:tc>
        <w:tc>
          <w:tcPr>
            <w:tcW w:w="1595" w:type="dxa"/>
            <w:vAlign w:val="center"/>
          </w:tcPr>
          <w:p>
            <w:pPr>
              <w:jc w:val="center"/>
              <w:rPr>
                <w:rFonts w:ascii="宋体" w:hAnsi="宋体" w:cs="宋体"/>
                <w:b/>
                <w:bCs/>
                <w:color w:val="000000"/>
                <w:sz w:val="24"/>
                <w:szCs w:val="24"/>
              </w:rPr>
            </w:pPr>
          </w:p>
        </w:tc>
        <w:tc>
          <w:tcPr>
            <w:tcW w:w="871" w:type="dxa"/>
            <w:vAlign w:val="center"/>
          </w:tcPr>
          <w:p>
            <w:pPr>
              <w:jc w:val="center"/>
              <w:rPr>
                <w:rFonts w:ascii="宋体" w:hAnsi="宋体" w:cs="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28" w:type="dxa"/>
            <w:vAlign w:val="center"/>
          </w:tcPr>
          <w:p>
            <w:pPr>
              <w:jc w:val="center"/>
              <w:rPr>
                <w:rFonts w:ascii="宋体" w:hAnsi="宋体" w:cs="宋体"/>
                <w:b/>
                <w:bCs/>
                <w:color w:val="000000"/>
                <w:sz w:val="24"/>
                <w:szCs w:val="24"/>
              </w:rPr>
            </w:pPr>
          </w:p>
        </w:tc>
        <w:tc>
          <w:tcPr>
            <w:tcW w:w="2362" w:type="dxa"/>
            <w:vAlign w:val="center"/>
          </w:tcPr>
          <w:p>
            <w:pPr>
              <w:jc w:val="center"/>
              <w:rPr>
                <w:rFonts w:ascii="宋体" w:hAnsi="宋体" w:cs="宋体"/>
                <w:b/>
                <w:bCs/>
                <w:color w:val="000000"/>
                <w:sz w:val="24"/>
                <w:szCs w:val="24"/>
              </w:rPr>
            </w:pPr>
          </w:p>
        </w:tc>
        <w:tc>
          <w:tcPr>
            <w:tcW w:w="1595" w:type="dxa"/>
            <w:vAlign w:val="center"/>
          </w:tcPr>
          <w:p>
            <w:pPr>
              <w:jc w:val="center"/>
              <w:rPr>
                <w:rFonts w:ascii="宋体" w:hAnsi="宋体" w:cs="宋体"/>
                <w:b/>
                <w:bCs/>
                <w:color w:val="000000"/>
                <w:sz w:val="24"/>
                <w:szCs w:val="24"/>
              </w:rPr>
            </w:pPr>
          </w:p>
        </w:tc>
        <w:tc>
          <w:tcPr>
            <w:tcW w:w="1595" w:type="dxa"/>
            <w:vAlign w:val="center"/>
          </w:tcPr>
          <w:p>
            <w:pPr>
              <w:jc w:val="center"/>
              <w:rPr>
                <w:rFonts w:ascii="宋体" w:hAnsi="宋体" w:cs="宋体"/>
                <w:b/>
                <w:bCs/>
                <w:color w:val="000000"/>
                <w:sz w:val="24"/>
                <w:szCs w:val="24"/>
              </w:rPr>
            </w:pPr>
          </w:p>
        </w:tc>
        <w:tc>
          <w:tcPr>
            <w:tcW w:w="1595" w:type="dxa"/>
            <w:vAlign w:val="center"/>
          </w:tcPr>
          <w:p>
            <w:pPr>
              <w:jc w:val="center"/>
              <w:rPr>
                <w:rFonts w:ascii="宋体" w:hAnsi="宋体" w:cs="宋体"/>
                <w:b/>
                <w:bCs/>
                <w:color w:val="000000"/>
                <w:sz w:val="24"/>
                <w:szCs w:val="24"/>
              </w:rPr>
            </w:pPr>
          </w:p>
        </w:tc>
        <w:tc>
          <w:tcPr>
            <w:tcW w:w="871" w:type="dxa"/>
            <w:vAlign w:val="center"/>
          </w:tcPr>
          <w:p>
            <w:pPr>
              <w:jc w:val="center"/>
              <w:rPr>
                <w:rFonts w:ascii="宋体" w:hAnsi="宋体" w:cs="宋体"/>
                <w:b/>
                <w:bCs/>
                <w:color w:val="000000"/>
                <w:sz w:val="24"/>
                <w:szCs w:val="24"/>
              </w:rPr>
            </w:pPr>
          </w:p>
        </w:tc>
      </w:tr>
    </w:tbl>
    <w:p>
      <w:pPr>
        <w:rPr>
          <w:rFonts w:ascii="宋体" w:hAnsi="宋体" w:cs="宋体"/>
          <w:color w:val="000000"/>
          <w:sz w:val="24"/>
          <w:szCs w:val="24"/>
        </w:rPr>
      </w:pPr>
      <w:r>
        <w:rPr>
          <w:rFonts w:hint="eastAsia" w:ascii="宋体" w:hAnsi="宋体" w:cs="宋体"/>
          <w:color w:val="000000"/>
          <w:sz w:val="24"/>
          <w:szCs w:val="24"/>
        </w:rPr>
        <w:t>注：1、本表后附业绩项目证明材料复印件。</w:t>
      </w:r>
    </w:p>
    <w:p>
      <w:pPr>
        <w:ind w:firstLine="480"/>
        <w:rPr>
          <w:rFonts w:ascii="宋体" w:hAnsi="宋体" w:cs="宋体"/>
          <w:color w:val="000000"/>
          <w:sz w:val="24"/>
          <w:szCs w:val="24"/>
        </w:rPr>
      </w:pPr>
      <w:r>
        <w:rPr>
          <w:rFonts w:hint="eastAsia" w:ascii="宋体" w:hAnsi="宋体" w:cs="宋体"/>
          <w:color w:val="000000"/>
          <w:sz w:val="24"/>
          <w:szCs w:val="24"/>
        </w:rPr>
        <w:t>2、“备注”栏填写“企业业绩”或“项目负责人业绩”。</w:t>
      </w:r>
    </w:p>
    <w:p>
      <w:pPr>
        <w:snapToGrid w:val="0"/>
        <w:spacing w:line="360" w:lineRule="auto"/>
        <w:rPr>
          <w:rFonts w:ascii="宋体" w:hAnsi="宋体" w:cs="宋体"/>
          <w:color w:val="000000"/>
          <w:sz w:val="24"/>
          <w:szCs w:val="24"/>
        </w:rPr>
      </w:pPr>
    </w:p>
    <w:p>
      <w:pPr>
        <w:snapToGrid w:val="0"/>
        <w:spacing w:line="360" w:lineRule="auto"/>
        <w:rPr>
          <w:rFonts w:ascii="宋体" w:hAnsi="宋体" w:cs="宋体"/>
          <w:color w:val="000000"/>
          <w:sz w:val="24"/>
          <w:szCs w:val="24"/>
        </w:rPr>
      </w:pPr>
    </w:p>
    <w:p>
      <w:pPr>
        <w:snapToGrid w:val="0"/>
        <w:spacing w:line="360" w:lineRule="auto"/>
        <w:ind w:firstLine="5040" w:firstLineChars="2100"/>
        <w:rPr>
          <w:rFonts w:ascii="宋体" w:hAnsi="宋体" w:cs="宋体"/>
          <w:color w:val="000000"/>
          <w:sz w:val="24"/>
          <w:szCs w:val="24"/>
        </w:rPr>
      </w:pPr>
      <w:r>
        <w:rPr>
          <w:rFonts w:hint="eastAsia" w:ascii="宋体" w:hAnsi="宋体" w:cs="宋体"/>
          <w:color w:val="000000"/>
          <w:sz w:val="24"/>
          <w:szCs w:val="24"/>
        </w:rPr>
        <w:t>投标单位（公章）：</w:t>
      </w:r>
    </w:p>
    <w:p>
      <w:pPr>
        <w:snapToGrid w:val="0"/>
        <w:spacing w:line="360" w:lineRule="auto"/>
        <w:ind w:firstLine="5040" w:firstLineChars="2100"/>
        <w:rPr>
          <w:rFonts w:ascii="宋体" w:hAnsi="宋体" w:cs="宋体"/>
          <w:color w:val="000000"/>
          <w:sz w:val="24"/>
          <w:szCs w:val="24"/>
        </w:rPr>
      </w:pPr>
    </w:p>
    <w:p>
      <w:pPr>
        <w:snapToGrid w:val="0"/>
        <w:spacing w:line="360" w:lineRule="auto"/>
        <w:ind w:firstLine="5040" w:firstLineChars="2100"/>
        <w:rPr>
          <w:rFonts w:ascii="宋体" w:hAnsi="宋体" w:cs="宋体"/>
          <w:color w:val="000000"/>
          <w:sz w:val="24"/>
          <w:szCs w:val="24"/>
        </w:rPr>
      </w:pPr>
      <w:r>
        <w:rPr>
          <w:rFonts w:hint="eastAsia" w:ascii="宋体" w:hAnsi="宋体" w:cs="宋体"/>
          <w:color w:val="000000"/>
          <w:sz w:val="24"/>
          <w:szCs w:val="24"/>
        </w:rPr>
        <w:t>法定代表人：    （签名或盖章）</w:t>
      </w:r>
    </w:p>
    <w:p>
      <w:pPr>
        <w:snapToGrid w:val="0"/>
        <w:spacing w:line="360" w:lineRule="auto"/>
        <w:ind w:firstLine="5040" w:firstLineChars="2100"/>
        <w:rPr>
          <w:rFonts w:ascii="宋体" w:hAnsi="宋体" w:cs="宋体"/>
          <w:color w:val="000000"/>
          <w:sz w:val="24"/>
          <w:szCs w:val="24"/>
        </w:rPr>
      </w:pPr>
    </w:p>
    <w:p>
      <w:pPr>
        <w:snapToGrid w:val="0"/>
        <w:spacing w:line="360" w:lineRule="auto"/>
        <w:ind w:firstLine="5040" w:firstLineChars="2100"/>
        <w:rPr>
          <w:rFonts w:ascii="宋体" w:hAnsi="宋体" w:cs="宋体"/>
          <w:color w:val="000000"/>
          <w:sz w:val="24"/>
          <w:szCs w:val="24"/>
        </w:rPr>
      </w:pPr>
      <w:r>
        <w:rPr>
          <w:rFonts w:hint="eastAsia" w:ascii="宋体" w:hAnsi="宋体" w:cs="宋体"/>
          <w:color w:val="000000"/>
          <w:sz w:val="24"/>
          <w:szCs w:val="24"/>
        </w:rPr>
        <w:t>日   期：   年   月   日</w:t>
      </w:r>
    </w:p>
    <w:p>
      <w:pPr>
        <w:rPr>
          <w:rFonts w:ascii="宋体" w:hAnsi="宋体" w:cs="宋体"/>
          <w:color w:val="000000"/>
          <w:sz w:val="24"/>
          <w:szCs w:val="24"/>
        </w:rPr>
      </w:pPr>
    </w:p>
    <w:p>
      <w:pPr>
        <w:pStyle w:val="2"/>
        <w:spacing w:beforeLines="100" w:afterLines="100"/>
        <w:rPr>
          <w:rFonts w:ascii="宋体" w:hAnsi="宋体" w:cs="宋体"/>
          <w:color w:val="000000"/>
          <w:sz w:val="36"/>
          <w:szCs w:val="36"/>
        </w:rPr>
      </w:pPr>
      <w:r>
        <w:rPr>
          <w:rFonts w:hint="eastAsia" w:ascii="宋体" w:hAnsi="宋体" w:cs="宋体"/>
          <w:color w:val="000000"/>
          <w:sz w:val="24"/>
          <w:szCs w:val="24"/>
        </w:rPr>
        <w:br w:type="page"/>
      </w:r>
      <w:bookmarkStart w:id="107" w:name="_Toc99096263"/>
      <w:bookmarkStart w:id="108" w:name="_Toc54688828"/>
      <w:r>
        <w:rPr>
          <w:rFonts w:hint="eastAsia" w:ascii="宋体" w:hAnsi="宋体" w:cs="宋体"/>
          <w:color w:val="000000"/>
          <w:sz w:val="36"/>
          <w:szCs w:val="36"/>
        </w:rPr>
        <w:t>七、人员配备情况一览表</w:t>
      </w:r>
      <w:bookmarkEnd w:id="107"/>
      <w:bookmarkEnd w:id="108"/>
    </w:p>
    <w:tbl>
      <w:tblPr>
        <w:tblStyle w:val="8"/>
        <w:tblW w:w="9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1086"/>
        <w:gridCol w:w="1229"/>
        <w:gridCol w:w="1050"/>
        <w:gridCol w:w="1656"/>
        <w:gridCol w:w="99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2518" w:type="dxa"/>
            <w:vAlign w:val="center"/>
          </w:tcPr>
          <w:p>
            <w:pPr>
              <w:snapToGrid w:val="0"/>
              <w:jc w:val="center"/>
              <w:rPr>
                <w:rFonts w:ascii="宋体" w:hAnsi="宋体" w:cs="宋体"/>
                <w:color w:val="000000"/>
                <w:sz w:val="24"/>
                <w:szCs w:val="24"/>
              </w:rPr>
            </w:pPr>
            <w:r>
              <w:rPr>
                <w:rFonts w:hint="eastAsia" w:ascii="宋体" w:hAnsi="宋体" w:cs="宋体"/>
                <w:color w:val="000000"/>
                <w:sz w:val="24"/>
                <w:szCs w:val="24"/>
              </w:rPr>
              <w:t>名  称</w:t>
            </w:r>
          </w:p>
        </w:tc>
        <w:tc>
          <w:tcPr>
            <w:tcW w:w="1086" w:type="dxa"/>
            <w:vAlign w:val="center"/>
          </w:tcPr>
          <w:p>
            <w:pPr>
              <w:snapToGrid w:val="0"/>
              <w:jc w:val="center"/>
              <w:rPr>
                <w:rFonts w:ascii="宋体" w:hAnsi="宋体" w:cs="宋体"/>
                <w:color w:val="000000"/>
                <w:sz w:val="24"/>
                <w:szCs w:val="24"/>
              </w:rPr>
            </w:pPr>
            <w:r>
              <w:rPr>
                <w:rFonts w:hint="eastAsia" w:ascii="宋体" w:hAnsi="宋体" w:cs="宋体"/>
                <w:color w:val="000000"/>
                <w:sz w:val="24"/>
                <w:szCs w:val="24"/>
              </w:rPr>
              <w:t>姓  名</w:t>
            </w:r>
          </w:p>
        </w:tc>
        <w:tc>
          <w:tcPr>
            <w:tcW w:w="1229" w:type="dxa"/>
            <w:vAlign w:val="center"/>
          </w:tcPr>
          <w:p>
            <w:pPr>
              <w:snapToGrid w:val="0"/>
              <w:jc w:val="center"/>
              <w:rPr>
                <w:rFonts w:ascii="宋体" w:hAnsi="宋体" w:cs="宋体"/>
                <w:color w:val="000000"/>
                <w:sz w:val="24"/>
                <w:szCs w:val="24"/>
              </w:rPr>
            </w:pPr>
            <w:r>
              <w:rPr>
                <w:rFonts w:hint="eastAsia" w:ascii="宋体" w:hAnsi="宋体" w:cs="宋体"/>
                <w:color w:val="000000"/>
                <w:sz w:val="24"/>
                <w:szCs w:val="24"/>
              </w:rPr>
              <w:t>职  称</w:t>
            </w:r>
          </w:p>
        </w:tc>
        <w:tc>
          <w:tcPr>
            <w:tcW w:w="1050" w:type="dxa"/>
            <w:vAlign w:val="center"/>
          </w:tcPr>
          <w:p>
            <w:pPr>
              <w:snapToGrid w:val="0"/>
              <w:jc w:val="center"/>
              <w:rPr>
                <w:rFonts w:ascii="宋体" w:hAnsi="宋体" w:cs="宋体"/>
                <w:color w:val="000000"/>
                <w:sz w:val="24"/>
                <w:szCs w:val="24"/>
              </w:rPr>
            </w:pPr>
            <w:r>
              <w:rPr>
                <w:rFonts w:hint="eastAsia" w:ascii="宋体" w:hAnsi="宋体" w:cs="宋体"/>
                <w:color w:val="000000"/>
                <w:sz w:val="24"/>
                <w:szCs w:val="24"/>
              </w:rPr>
              <w:t>岗位</w:t>
            </w:r>
          </w:p>
          <w:p>
            <w:pPr>
              <w:snapToGrid w:val="0"/>
              <w:jc w:val="center"/>
              <w:rPr>
                <w:rFonts w:ascii="宋体" w:hAnsi="宋体" w:cs="宋体"/>
                <w:color w:val="000000"/>
                <w:sz w:val="24"/>
                <w:szCs w:val="24"/>
              </w:rPr>
            </w:pPr>
            <w:r>
              <w:rPr>
                <w:rFonts w:hint="eastAsia" w:ascii="宋体" w:hAnsi="宋体" w:cs="宋体"/>
                <w:color w:val="000000"/>
                <w:sz w:val="24"/>
                <w:szCs w:val="24"/>
              </w:rPr>
              <w:t>证书</w:t>
            </w:r>
          </w:p>
        </w:tc>
        <w:tc>
          <w:tcPr>
            <w:tcW w:w="1656" w:type="dxa"/>
            <w:vAlign w:val="center"/>
          </w:tcPr>
          <w:p>
            <w:pPr>
              <w:snapToGrid w:val="0"/>
              <w:jc w:val="center"/>
              <w:rPr>
                <w:rFonts w:ascii="宋体" w:hAnsi="宋体" w:cs="宋体"/>
                <w:color w:val="000000"/>
                <w:sz w:val="24"/>
                <w:szCs w:val="24"/>
              </w:rPr>
            </w:pPr>
            <w:r>
              <w:rPr>
                <w:rFonts w:hint="eastAsia" w:ascii="宋体" w:hAnsi="宋体" w:cs="宋体"/>
                <w:color w:val="000000"/>
                <w:sz w:val="24"/>
                <w:szCs w:val="24"/>
              </w:rPr>
              <w:t>岗位证书编号（或注册造价师证编号）</w:t>
            </w:r>
          </w:p>
        </w:tc>
        <w:tc>
          <w:tcPr>
            <w:tcW w:w="992" w:type="dxa"/>
            <w:vAlign w:val="center"/>
          </w:tcPr>
          <w:p>
            <w:pPr>
              <w:snapToGrid w:val="0"/>
              <w:jc w:val="center"/>
              <w:rPr>
                <w:rFonts w:ascii="宋体" w:hAnsi="宋体" w:cs="宋体"/>
                <w:color w:val="000000"/>
                <w:sz w:val="24"/>
                <w:szCs w:val="24"/>
              </w:rPr>
            </w:pPr>
            <w:r>
              <w:rPr>
                <w:rFonts w:hint="eastAsia" w:ascii="宋体" w:hAnsi="宋体" w:cs="宋体"/>
                <w:color w:val="000000"/>
                <w:sz w:val="24"/>
                <w:szCs w:val="24"/>
              </w:rPr>
              <w:t>承诺到位率</w:t>
            </w:r>
          </w:p>
        </w:tc>
        <w:tc>
          <w:tcPr>
            <w:tcW w:w="851" w:type="dxa"/>
            <w:vAlign w:val="center"/>
          </w:tcPr>
          <w:p>
            <w:pPr>
              <w:snapToGrid w:val="0"/>
              <w:jc w:val="center"/>
              <w:rPr>
                <w:rFonts w:ascii="宋体" w:hAnsi="宋体" w:cs="宋体"/>
                <w:color w:val="000000"/>
                <w:sz w:val="24"/>
                <w:szCs w:val="24"/>
              </w:rPr>
            </w:pPr>
            <w:r>
              <w:rPr>
                <w:rFonts w:hint="eastAsia" w:ascii="宋体" w:hAnsi="宋体" w:cs="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518" w:type="dxa"/>
            <w:vAlign w:val="center"/>
          </w:tcPr>
          <w:p>
            <w:pPr>
              <w:snapToGrid w:val="0"/>
              <w:jc w:val="center"/>
              <w:rPr>
                <w:rFonts w:ascii="宋体" w:hAnsi="宋体" w:cs="宋体"/>
                <w:b/>
                <w:color w:val="000000"/>
                <w:sz w:val="24"/>
                <w:szCs w:val="24"/>
              </w:rPr>
            </w:pPr>
            <w:r>
              <w:rPr>
                <w:rFonts w:hint="eastAsia" w:ascii="宋体" w:hAnsi="宋体" w:cs="宋体"/>
                <w:b/>
                <w:color w:val="000000"/>
                <w:sz w:val="24"/>
                <w:szCs w:val="24"/>
              </w:rPr>
              <w:t>一、总部</w:t>
            </w:r>
          </w:p>
        </w:tc>
        <w:tc>
          <w:tcPr>
            <w:tcW w:w="1086" w:type="dxa"/>
            <w:vAlign w:val="center"/>
          </w:tcPr>
          <w:p>
            <w:pPr>
              <w:snapToGrid w:val="0"/>
              <w:jc w:val="center"/>
              <w:rPr>
                <w:rFonts w:ascii="宋体" w:hAnsi="宋体" w:cs="宋体"/>
                <w:b/>
                <w:color w:val="000000"/>
                <w:sz w:val="24"/>
                <w:szCs w:val="24"/>
              </w:rPr>
            </w:pPr>
          </w:p>
        </w:tc>
        <w:tc>
          <w:tcPr>
            <w:tcW w:w="1229" w:type="dxa"/>
            <w:vAlign w:val="center"/>
          </w:tcPr>
          <w:p>
            <w:pPr>
              <w:snapToGrid w:val="0"/>
              <w:jc w:val="center"/>
              <w:rPr>
                <w:rFonts w:ascii="宋体" w:hAnsi="宋体" w:cs="宋体"/>
                <w:b/>
                <w:color w:val="000000"/>
                <w:sz w:val="24"/>
                <w:szCs w:val="24"/>
              </w:rPr>
            </w:pPr>
          </w:p>
        </w:tc>
        <w:tc>
          <w:tcPr>
            <w:tcW w:w="1050" w:type="dxa"/>
            <w:vAlign w:val="center"/>
          </w:tcPr>
          <w:p>
            <w:pPr>
              <w:snapToGrid w:val="0"/>
              <w:jc w:val="center"/>
              <w:rPr>
                <w:rFonts w:ascii="宋体" w:hAnsi="宋体" w:cs="宋体"/>
                <w:b/>
                <w:color w:val="000000"/>
                <w:sz w:val="24"/>
                <w:szCs w:val="24"/>
              </w:rPr>
            </w:pPr>
          </w:p>
        </w:tc>
        <w:tc>
          <w:tcPr>
            <w:tcW w:w="1656" w:type="dxa"/>
            <w:vAlign w:val="center"/>
          </w:tcPr>
          <w:p>
            <w:pPr>
              <w:snapToGrid w:val="0"/>
              <w:jc w:val="center"/>
              <w:rPr>
                <w:rFonts w:ascii="宋体" w:hAnsi="宋体" w:cs="宋体"/>
                <w:b/>
                <w:color w:val="000000"/>
                <w:sz w:val="24"/>
                <w:szCs w:val="24"/>
              </w:rPr>
            </w:pPr>
          </w:p>
        </w:tc>
        <w:tc>
          <w:tcPr>
            <w:tcW w:w="992" w:type="dxa"/>
            <w:vAlign w:val="center"/>
          </w:tcPr>
          <w:p>
            <w:pPr>
              <w:snapToGrid w:val="0"/>
              <w:jc w:val="center"/>
              <w:rPr>
                <w:rFonts w:ascii="宋体" w:hAnsi="宋体" w:cs="宋体"/>
                <w:b/>
                <w:color w:val="000000"/>
                <w:sz w:val="24"/>
                <w:szCs w:val="24"/>
              </w:rPr>
            </w:pPr>
          </w:p>
        </w:tc>
        <w:tc>
          <w:tcPr>
            <w:tcW w:w="851" w:type="dxa"/>
            <w:vAlign w:val="center"/>
          </w:tcPr>
          <w:p>
            <w:pPr>
              <w:snapToGrid w:val="0"/>
              <w:jc w:val="center"/>
              <w:rPr>
                <w:rFonts w:ascii="宋体" w:hAnsi="宋体" w:cs="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518" w:type="dxa"/>
            <w:vAlign w:val="center"/>
          </w:tcPr>
          <w:p>
            <w:pPr>
              <w:snapToGrid w:val="0"/>
              <w:jc w:val="center"/>
              <w:rPr>
                <w:rFonts w:ascii="宋体" w:hAnsi="宋体" w:cs="宋体"/>
                <w:color w:val="000000"/>
                <w:sz w:val="24"/>
                <w:szCs w:val="24"/>
              </w:rPr>
            </w:pPr>
            <w:r>
              <w:rPr>
                <w:rFonts w:hint="eastAsia" w:ascii="宋体" w:hAnsi="宋体" w:cs="宋体"/>
                <w:color w:val="000000"/>
                <w:sz w:val="24"/>
                <w:szCs w:val="24"/>
              </w:rPr>
              <w:t>1、企业负责人</w:t>
            </w:r>
          </w:p>
        </w:tc>
        <w:tc>
          <w:tcPr>
            <w:tcW w:w="1086" w:type="dxa"/>
            <w:vAlign w:val="center"/>
          </w:tcPr>
          <w:p>
            <w:pPr>
              <w:snapToGrid w:val="0"/>
              <w:jc w:val="center"/>
              <w:rPr>
                <w:rFonts w:ascii="宋体" w:hAnsi="宋体" w:cs="宋体"/>
                <w:color w:val="000000"/>
                <w:sz w:val="24"/>
                <w:szCs w:val="24"/>
              </w:rPr>
            </w:pPr>
          </w:p>
        </w:tc>
        <w:tc>
          <w:tcPr>
            <w:tcW w:w="1229" w:type="dxa"/>
            <w:vAlign w:val="center"/>
          </w:tcPr>
          <w:p>
            <w:pPr>
              <w:snapToGrid w:val="0"/>
              <w:jc w:val="center"/>
              <w:rPr>
                <w:rFonts w:ascii="宋体" w:hAnsi="宋体" w:cs="宋体"/>
                <w:color w:val="000000"/>
                <w:sz w:val="24"/>
                <w:szCs w:val="24"/>
              </w:rPr>
            </w:pPr>
          </w:p>
        </w:tc>
        <w:tc>
          <w:tcPr>
            <w:tcW w:w="1050" w:type="dxa"/>
            <w:vAlign w:val="center"/>
          </w:tcPr>
          <w:p>
            <w:pPr>
              <w:snapToGrid w:val="0"/>
              <w:jc w:val="center"/>
              <w:rPr>
                <w:rFonts w:ascii="宋体" w:hAnsi="宋体" w:cs="宋体"/>
                <w:color w:val="000000"/>
                <w:sz w:val="24"/>
                <w:szCs w:val="24"/>
              </w:rPr>
            </w:pPr>
          </w:p>
        </w:tc>
        <w:tc>
          <w:tcPr>
            <w:tcW w:w="1656" w:type="dxa"/>
            <w:vAlign w:val="center"/>
          </w:tcPr>
          <w:p>
            <w:pPr>
              <w:snapToGrid w:val="0"/>
              <w:jc w:val="center"/>
              <w:rPr>
                <w:rFonts w:ascii="宋体" w:hAnsi="宋体" w:cs="宋体"/>
                <w:color w:val="000000"/>
                <w:sz w:val="24"/>
                <w:szCs w:val="24"/>
              </w:rPr>
            </w:pPr>
          </w:p>
        </w:tc>
        <w:tc>
          <w:tcPr>
            <w:tcW w:w="992" w:type="dxa"/>
            <w:vAlign w:val="center"/>
          </w:tcPr>
          <w:p>
            <w:pPr>
              <w:snapToGrid w:val="0"/>
              <w:jc w:val="center"/>
              <w:rPr>
                <w:rFonts w:ascii="宋体" w:hAnsi="宋体" w:cs="宋体"/>
                <w:color w:val="000000"/>
                <w:sz w:val="24"/>
                <w:szCs w:val="24"/>
              </w:rPr>
            </w:pPr>
          </w:p>
        </w:tc>
        <w:tc>
          <w:tcPr>
            <w:tcW w:w="851" w:type="dxa"/>
            <w:vAlign w:val="center"/>
          </w:tcPr>
          <w:p>
            <w:pPr>
              <w:snapToGrid w:val="0"/>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518" w:type="dxa"/>
            <w:vAlign w:val="center"/>
          </w:tcPr>
          <w:p>
            <w:pPr>
              <w:snapToGrid w:val="0"/>
              <w:ind w:left="240" w:hanging="240" w:hangingChars="100"/>
              <w:jc w:val="center"/>
              <w:rPr>
                <w:rFonts w:ascii="宋体" w:hAnsi="宋体" w:cs="宋体"/>
                <w:color w:val="000000"/>
                <w:sz w:val="24"/>
                <w:szCs w:val="24"/>
              </w:rPr>
            </w:pPr>
            <w:r>
              <w:rPr>
                <w:rFonts w:hint="eastAsia" w:ascii="宋体" w:hAnsi="宋体" w:cs="宋体"/>
                <w:color w:val="000000"/>
                <w:sz w:val="24"/>
                <w:szCs w:val="24"/>
              </w:rPr>
              <w:t>2、企业技术负责人</w:t>
            </w:r>
          </w:p>
        </w:tc>
        <w:tc>
          <w:tcPr>
            <w:tcW w:w="1086" w:type="dxa"/>
            <w:vAlign w:val="center"/>
          </w:tcPr>
          <w:p>
            <w:pPr>
              <w:snapToGrid w:val="0"/>
              <w:jc w:val="center"/>
              <w:rPr>
                <w:rFonts w:ascii="宋体" w:hAnsi="宋体" w:cs="宋体"/>
                <w:color w:val="000000"/>
                <w:sz w:val="24"/>
                <w:szCs w:val="24"/>
              </w:rPr>
            </w:pPr>
          </w:p>
        </w:tc>
        <w:tc>
          <w:tcPr>
            <w:tcW w:w="1229" w:type="dxa"/>
            <w:vAlign w:val="center"/>
          </w:tcPr>
          <w:p>
            <w:pPr>
              <w:snapToGrid w:val="0"/>
              <w:jc w:val="center"/>
              <w:rPr>
                <w:rFonts w:ascii="宋体" w:hAnsi="宋体" w:cs="宋体"/>
                <w:color w:val="000000"/>
                <w:sz w:val="24"/>
                <w:szCs w:val="24"/>
              </w:rPr>
            </w:pPr>
          </w:p>
        </w:tc>
        <w:tc>
          <w:tcPr>
            <w:tcW w:w="1050" w:type="dxa"/>
            <w:vAlign w:val="center"/>
          </w:tcPr>
          <w:p>
            <w:pPr>
              <w:snapToGrid w:val="0"/>
              <w:jc w:val="center"/>
              <w:rPr>
                <w:rFonts w:ascii="宋体" w:hAnsi="宋体" w:cs="宋体"/>
                <w:color w:val="000000"/>
                <w:sz w:val="24"/>
                <w:szCs w:val="24"/>
              </w:rPr>
            </w:pPr>
          </w:p>
        </w:tc>
        <w:tc>
          <w:tcPr>
            <w:tcW w:w="1656" w:type="dxa"/>
            <w:vAlign w:val="center"/>
          </w:tcPr>
          <w:p>
            <w:pPr>
              <w:snapToGrid w:val="0"/>
              <w:jc w:val="center"/>
              <w:rPr>
                <w:rFonts w:ascii="宋体" w:hAnsi="宋体" w:cs="宋体"/>
                <w:color w:val="000000"/>
                <w:sz w:val="24"/>
                <w:szCs w:val="24"/>
              </w:rPr>
            </w:pPr>
          </w:p>
        </w:tc>
        <w:tc>
          <w:tcPr>
            <w:tcW w:w="992" w:type="dxa"/>
            <w:vAlign w:val="center"/>
          </w:tcPr>
          <w:p>
            <w:pPr>
              <w:snapToGrid w:val="0"/>
              <w:jc w:val="center"/>
              <w:rPr>
                <w:rFonts w:ascii="宋体" w:hAnsi="宋体" w:cs="宋体"/>
                <w:color w:val="000000"/>
                <w:sz w:val="24"/>
                <w:szCs w:val="24"/>
              </w:rPr>
            </w:pPr>
          </w:p>
        </w:tc>
        <w:tc>
          <w:tcPr>
            <w:tcW w:w="851" w:type="dxa"/>
            <w:vAlign w:val="center"/>
          </w:tcPr>
          <w:p>
            <w:pPr>
              <w:snapToGrid w:val="0"/>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518" w:type="dxa"/>
            <w:vAlign w:val="center"/>
          </w:tcPr>
          <w:p>
            <w:pPr>
              <w:snapToGrid w:val="0"/>
              <w:ind w:left="241" w:hanging="241" w:hangingChars="100"/>
              <w:jc w:val="center"/>
              <w:rPr>
                <w:rFonts w:ascii="宋体" w:hAnsi="宋体" w:cs="宋体"/>
                <w:b/>
                <w:color w:val="000000"/>
                <w:sz w:val="24"/>
                <w:szCs w:val="24"/>
              </w:rPr>
            </w:pPr>
            <w:r>
              <w:rPr>
                <w:rFonts w:hint="eastAsia" w:ascii="宋体" w:hAnsi="宋体" w:cs="宋体"/>
                <w:b/>
                <w:color w:val="000000"/>
                <w:sz w:val="24"/>
                <w:szCs w:val="24"/>
              </w:rPr>
              <w:t>二、现场</w:t>
            </w:r>
          </w:p>
        </w:tc>
        <w:tc>
          <w:tcPr>
            <w:tcW w:w="1086" w:type="dxa"/>
            <w:vAlign w:val="center"/>
          </w:tcPr>
          <w:p>
            <w:pPr>
              <w:snapToGrid w:val="0"/>
              <w:jc w:val="center"/>
              <w:rPr>
                <w:rFonts w:ascii="宋体" w:hAnsi="宋体" w:cs="宋体"/>
                <w:b/>
                <w:color w:val="000000"/>
                <w:sz w:val="24"/>
                <w:szCs w:val="24"/>
              </w:rPr>
            </w:pPr>
          </w:p>
        </w:tc>
        <w:tc>
          <w:tcPr>
            <w:tcW w:w="1229" w:type="dxa"/>
            <w:vAlign w:val="center"/>
          </w:tcPr>
          <w:p>
            <w:pPr>
              <w:snapToGrid w:val="0"/>
              <w:jc w:val="center"/>
              <w:rPr>
                <w:rFonts w:ascii="宋体" w:hAnsi="宋体" w:cs="宋体"/>
                <w:b/>
                <w:color w:val="000000"/>
                <w:sz w:val="24"/>
                <w:szCs w:val="24"/>
              </w:rPr>
            </w:pPr>
          </w:p>
        </w:tc>
        <w:tc>
          <w:tcPr>
            <w:tcW w:w="1050" w:type="dxa"/>
            <w:vAlign w:val="center"/>
          </w:tcPr>
          <w:p>
            <w:pPr>
              <w:snapToGrid w:val="0"/>
              <w:jc w:val="center"/>
              <w:rPr>
                <w:rFonts w:ascii="宋体" w:hAnsi="宋体" w:cs="宋体"/>
                <w:b/>
                <w:color w:val="000000"/>
                <w:sz w:val="24"/>
                <w:szCs w:val="24"/>
              </w:rPr>
            </w:pPr>
          </w:p>
        </w:tc>
        <w:tc>
          <w:tcPr>
            <w:tcW w:w="1656" w:type="dxa"/>
            <w:vAlign w:val="center"/>
          </w:tcPr>
          <w:p>
            <w:pPr>
              <w:snapToGrid w:val="0"/>
              <w:jc w:val="center"/>
              <w:rPr>
                <w:rFonts w:ascii="宋体" w:hAnsi="宋体" w:cs="宋体"/>
                <w:b/>
                <w:color w:val="000000"/>
                <w:sz w:val="24"/>
                <w:szCs w:val="24"/>
              </w:rPr>
            </w:pPr>
          </w:p>
        </w:tc>
        <w:tc>
          <w:tcPr>
            <w:tcW w:w="992" w:type="dxa"/>
            <w:vAlign w:val="center"/>
          </w:tcPr>
          <w:p>
            <w:pPr>
              <w:snapToGrid w:val="0"/>
              <w:jc w:val="center"/>
              <w:rPr>
                <w:rFonts w:ascii="宋体" w:hAnsi="宋体" w:cs="宋体"/>
                <w:b/>
                <w:color w:val="000000"/>
                <w:sz w:val="24"/>
                <w:szCs w:val="24"/>
              </w:rPr>
            </w:pPr>
          </w:p>
        </w:tc>
        <w:tc>
          <w:tcPr>
            <w:tcW w:w="851" w:type="dxa"/>
            <w:vAlign w:val="center"/>
          </w:tcPr>
          <w:p>
            <w:pPr>
              <w:snapToGrid w:val="0"/>
              <w:jc w:val="center"/>
              <w:rPr>
                <w:rFonts w:ascii="宋体" w:hAnsi="宋体" w:cs="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518" w:type="dxa"/>
            <w:vAlign w:val="center"/>
          </w:tcPr>
          <w:p>
            <w:pPr>
              <w:snapToGrid w:val="0"/>
              <w:ind w:left="240" w:hanging="240" w:hangingChars="100"/>
              <w:jc w:val="center"/>
              <w:rPr>
                <w:rFonts w:ascii="宋体" w:hAnsi="宋体" w:cs="宋体"/>
                <w:color w:val="000000"/>
                <w:sz w:val="24"/>
                <w:szCs w:val="24"/>
              </w:rPr>
            </w:pPr>
            <w:r>
              <w:rPr>
                <w:rFonts w:hint="eastAsia" w:ascii="宋体" w:hAnsi="宋体" w:cs="宋体"/>
                <w:color w:val="000000"/>
                <w:sz w:val="24"/>
                <w:szCs w:val="24"/>
              </w:rPr>
              <w:t>1、招标代理负责人</w:t>
            </w:r>
          </w:p>
        </w:tc>
        <w:tc>
          <w:tcPr>
            <w:tcW w:w="1086" w:type="dxa"/>
            <w:vAlign w:val="center"/>
          </w:tcPr>
          <w:p>
            <w:pPr>
              <w:snapToGrid w:val="0"/>
              <w:jc w:val="center"/>
              <w:rPr>
                <w:rFonts w:ascii="宋体" w:hAnsi="宋体" w:cs="宋体"/>
                <w:color w:val="000000"/>
                <w:sz w:val="24"/>
                <w:szCs w:val="24"/>
              </w:rPr>
            </w:pPr>
          </w:p>
        </w:tc>
        <w:tc>
          <w:tcPr>
            <w:tcW w:w="1229" w:type="dxa"/>
            <w:vAlign w:val="center"/>
          </w:tcPr>
          <w:p>
            <w:pPr>
              <w:snapToGrid w:val="0"/>
              <w:jc w:val="center"/>
              <w:rPr>
                <w:rFonts w:ascii="宋体" w:hAnsi="宋体" w:cs="宋体"/>
                <w:color w:val="000000"/>
                <w:sz w:val="24"/>
                <w:szCs w:val="24"/>
              </w:rPr>
            </w:pPr>
          </w:p>
        </w:tc>
        <w:tc>
          <w:tcPr>
            <w:tcW w:w="1050" w:type="dxa"/>
            <w:vAlign w:val="center"/>
          </w:tcPr>
          <w:p>
            <w:pPr>
              <w:snapToGrid w:val="0"/>
              <w:jc w:val="center"/>
              <w:rPr>
                <w:rFonts w:ascii="宋体" w:hAnsi="宋体" w:cs="宋体"/>
                <w:color w:val="000000"/>
                <w:sz w:val="24"/>
                <w:szCs w:val="24"/>
              </w:rPr>
            </w:pPr>
          </w:p>
        </w:tc>
        <w:tc>
          <w:tcPr>
            <w:tcW w:w="1656" w:type="dxa"/>
            <w:vAlign w:val="center"/>
          </w:tcPr>
          <w:p>
            <w:pPr>
              <w:snapToGrid w:val="0"/>
              <w:jc w:val="center"/>
              <w:rPr>
                <w:rFonts w:ascii="宋体" w:hAnsi="宋体" w:cs="宋体"/>
                <w:color w:val="000000"/>
                <w:sz w:val="24"/>
                <w:szCs w:val="24"/>
              </w:rPr>
            </w:pPr>
          </w:p>
        </w:tc>
        <w:tc>
          <w:tcPr>
            <w:tcW w:w="992" w:type="dxa"/>
            <w:vAlign w:val="center"/>
          </w:tcPr>
          <w:p>
            <w:pPr>
              <w:snapToGrid w:val="0"/>
              <w:jc w:val="center"/>
              <w:rPr>
                <w:rFonts w:ascii="宋体" w:hAnsi="宋体" w:cs="宋体"/>
                <w:color w:val="000000"/>
                <w:sz w:val="24"/>
                <w:szCs w:val="24"/>
              </w:rPr>
            </w:pPr>
          </w:p>
        </w:tc>
        <w:tc>
          <w:tcPr>
            <w:tcW w:w="851" w:type="dxa"/>
            <w:vAlign w:val="center"/>
          </w:tcPr>
          <w:p>
            <w:pPr>
              <w:snapToGrid w:val="0"/>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518" w:type="dxa"/>
            <w:vMerge w:val="restart"/>
            <w:vAlign w:val="center"/>
          </w:tcPr>
          <w:p>
            <w:pPr>
              <w:snapToGrid w:val="0"/>
              <w:jc w:val="center"/>
              <w:rPr>
                <w:rFonts w:ascii="宋体" w:hAnsi="宋体" w:cs="宋体"/>
                <w:color w:val="000000"/>
                <w:sz w:val="24"/>
                <w:szCs w:val="24"/>
              </w:rPr>
            </w:pPr>
            <w:r>
              <w:rPr>
                <w:rFonts w:hint="eastAsia" w:ascii="宋体" w:hAnsi="宋体" w:cs="宋体"/>
                <w:color w:val="000000"/>
                <w:sz w:val="24"/>
                <w:szCs w:val="24"/>
              </w:rPr>
              <w:t>2、代理人员</w:t>
            </w:r>
          </w:p>
        </w:tc>
        <w:tc>
          <w:tcPr>
            <w:tcW w:w="1086" w:type="dxa"/>
            <w:vAlign w:val="center"/>
          </w:tcPr>
          <w:p>
            <w:pPr>
              <w:snapToGrid w:val="0"/>
              <w:jc w:val="center"/>
              <w:rPr>
                <w:rFonts w:ascii="宋体" w:hAnsi="宋体" w:cs="宋体"/>
                <w:color w:val="000000"/>
                <w:sz w:val="24"/>
                <w:szCs w:val="24"/>
              </w:rPr>
            </w:pPr>
          </w:p>
        </w:tc>
        <w:tc>
          <w:tcPr>
            <w:tcW w:w="1229" w:type="dxa"/>
            <w:vAlign w:val="center"/>
          </w:tcPr>
          <w:p>
            <w:pPr>
              <w:snapToGrid w:val="0"/>
              <w:jc w:val="center"/>
              <w:rPr>
                <w:rFonts w:ascii="宋体" w:hAnsi="宋体" w:cs="宋体"/>
                <w:color w:val="000000"/>
                <w:sz w:val="24"/>
                <w:szCs w:val="24"/>
              </w:rPr>
            </w:pPr>
          </w:p>
        </w:tc>
        <w:tc>
          <w:tcPr>
            <w:tcW w:w="1050" w:type="dxa"/>
            <w:vAlign w:val="center"/>
          </w:tcPr>
          <w:p>
            <w:pPr>
              <w:snapToGrid w:val="0"/>
              <w:jc w:val="center"/>
              <w:rPr>
                <w:rFonts w:ascii="宋体" w:hAnsi="宋体" w:cs="宋体"/>
                <w:color w:val="000000"/>
                <w:sz w:val="24"/>
                <w:szCs w:val="24"/>
              </w:rPr>
            </w:pPr>
          </w:p>
        </w:tc>
        <w:tc>
          <w:tcPr>
            <w:tcW w:w="1656" w:type="dxa"/>
            <w:vAlign w:val="center"/>
          </w:tcPr>
          <w:p>
            <w:pPr>
              <w:snapToGrid w:val="0"/>
              <w:jc w:val="center"/>
              <w:rPr>
                <w:rFonts w:ascii="宋体" w:hAnsi="宋体" w:cs="宋体"/>
                <w:color w:val="000000"/>
                <w:sz w:val="24"/>
                <w:szCs w:val="24"/>
              </w:rPr>
            </w:pPr>
          </w:p>
        </w:tc>
        <w:tc>
          <w:tcPr>
            <w:tcW w:w="992" w:type="dxa"/>
            <w:vAlign w:val="center"/>
          </w:tcPr>
          <w:p>
            <w:pPr>
              <w:snapToGrid w:val="0"/>
              <w:jc w:val="center"/>
              <w:rPr>
                <w:rFonts w:ascii="宋体" w:hAnsi="宋体" w:cs="宋体"/>
                <w:color w:val="000000"/>
                <w:sz w:val="24"/>
                <w:szCs w:val="24"/>
              </w:rPr>
            </w:pPr>
          </w:p>
        </w:tc>
        <w:tc>
          <w:tcPr>
            <w:tcW w:w="851" w:type="dxa"/>
            <w:vAlign w:val="center"/>
          </w:tcPr>
          <w:p>
            <w:pPr>
              <w:snapToGrid w:val="0"/>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518" w:type="dxa"/>
            <w:vMerge w:val="continue"/>
            <w:vAlign w:val="center"/>
          </w:tcPr>
          <w:p>
            <w:pPr>
              <w:snapToGrid w:val="0"/>
              <w:jc w:val="center"/>
              <w:rPr>
                <w:rFonts w:ascii="宋体" w:hAnsi="宋体" w:cs="宋体"/>
                <w:color w:val="000000"/>
                <w:sz w:val="24"/>
                <w:szCs w:val="24"/>
              </w:rPr>
            </w:pPr>
          </w:p>
        </w:tc>
        <w:tc>
          <w:tcPr>
            <w:tcW w:w="1086" w:type="dxa"/>
            <w:vAlign w:val="center"/>
          </w:tcPr>
          <w:p>
            <w:pPr>
              <w:snapToGrid w:val="0"/>
              <w:jc w:val="center"/>
              <w:rPr>
                <w:rFonts w:ascii="宋体" w:hAnsi="宋体" w:cs="宋体"/>
                <w:color w:val="000000"/>
                <w:sz w:val="24"/>
                <w:szCs w:val="24"/>
              </w:rPr>
            </w:pPr>
          </w:p>
        </w:tc>
        <w:tc>
          <w:tcPr>
            <w:tcW w:w="1229" w:type="dxa"/>
            <w:vAlign w:val="center"/>
          </w:tcPr>
          <w:p>
            <w:pPr>
              <w:snapToGrid w:val="0"/>
              <w:jc w:val="center"/>
              <w:rPr>
                <w:rFonts w:ascii="宋体" w:hAnsi="宋体" w:cs="宋体"/>
                <w:color w:val="000000"/>
                <w:sz w:val="24"/>
                <w:szCs w:val="24"/>
              </w:rPr>
            </w:pPr>
          </w:p>
        </w:tc>
        <w:tc>
          <w:tcPr>
            <w:tcW w:w="1050" w:type="dxa"/>
            <w:vAlign w:val="center"/>
          </w:tcPr>
          <w:p>
            <w:pPr>
              <w:snapToGrid w:val="0"/>
              <w:jc w:val="center"/>
              <w:rPr>
                <w:rFonts w:ascii="宋体" w:hAnsi="宋体" w:cs="宋体"/>
                <w:color w:val="000000"/>
                <w:sz w:val="24"/>
                <w:szCs w:val="24"/>
              </w:rPr>
            </w:pPr>
          </w:p>
        </w:tc>
        <w:tc>
          <w:tcPr>
            <w:tcW w:w="1656" w:type="dxa"/>
            <w:vAlign w:val="center"/>
          </w:tcPr>
          <w:p>
            <w:pPr>
              <w:snapToGrid w:val="0"/>
              <w:jc w:val="center"/>
              <w:rPr>
                <w:rFonts w:ascii="宋体" w:hAnsi="宋体" w:cs="宋体"/>
                <w:color w:val="000000"/>
                <w:sz w:val="24"/>
                <w:szCs w:val="24"/>
              </w:rPr>
            </w:pPr>
          </w:p>
        </w:tc>
        <w:tc>
          <w:tcPr>
            <w:tcW w:w="992" w:type="dxa"/>
            <w:vAlign w:val="center"/>
          </w:tcPr>
          <w:p>
            <w:pPr>
              <w:snapToGrid w:val="0"/>
              <w:jc w:val="center"/>
              <w:rPr>
                <w:rFonts w:ascii="宋体" w:hAnsi="宋体" w:cs="宋体"/>
                <w:color w:val="000000"/>
                <w:sz w:val="24"/>
                <w:szCs w:val="24"/>
              </w:rPr>
            </w:pPr>
          </w:p>
        </w:tc>
        <w:tc>
          <w:tcPr>
            <w:tcW w:w="851" w:type="dxa"/>
            <w:vAlign w:val="center"/>
          </w:tcPr>
          <w:p>
            <w:pPr>
              <w:snapToGrid w:val="0"/>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518" w:type="dxa"/>
            <w:vMerge w:val="continue"/>
            <w:vAlign w:val="center"/>
          </w:tcPr>
          <w:p>
            <w:pPr>
              <w:snapToGrid w:val="0"/>
              <w:jc w:val="center"/>
              <w:rPr>
                <w:rFonts w:ascii="宋体" w:hAnsi="宋体" w:cs="宋体"/>
                <w:color w:val="000000"/>
                <w:sz w:val="24"/>
                <w:szCs w:val="24"/>
              </w:rPr>
            </w:pPr>
          </w:p>
        </w:tc>
        <w:tc>
          <w:tcPr>
            <w:tcW w:w="1086" w:type="dxa"/>
            <w:vAlign w:val="center"/>
          </w:tcPr>
          <w:p>
            <w:pPr>
              <w:snapToGrid w:val="0"/>
              <w:jc w:val="center"/>
              <w:rPr>
                <w:rFonts w:ascii="宋体" w:hAnsi="宋体" w:cs="宋体"/>
                <w:color w:val="000000"/>
                <w:sz w:val="24"/>
                <w:szCs w:val="24"/>
              </w:rPr>
            </w:pPr>
          </w:p>
        </w:tc>
        <w:tc>
          <w:tcPr>
            <w:tcW w:w="1229" w:type="dxa"/>
            <w:vAlign w:val="center"/>
          </w:tcPr>
          <w:p>
            <w:pPr>
              <w:snapToGrid w:val="0"/>
              <w:jc w:val="center"/>
              <w:rPr>
                <w:rFonts w:ascii="宋体" w:hAnsi="宋体" w:cs="宋体"/>
                <w:color w:val="000000"/>
                <w:sz w:val="24"/>
                <w:szCs w:val="24"/>
              </w:rPr>
            </w:pPr>
          </w:p>
        </w:tc>
        <w:tc>
          <w:tcPr>
            <w:tcW w:w="1050" w:type="dxa"/>
            <w:vAlign w:val="center"/>
          </w:tcPr>
          <w:p>
            <w:pPr>
              <w:snapToGrid w:val="0"/>
              <w:jc w:val="center"/>
              <w:rPr>
                <w:rFonts w:ascii="宋体" w:hAnsi="宋体" w:cs="宋体"/>
                <w:color w:val="000000"/>
                <w:sz w:val="24"/>
                <w:szCs w:val="24"/>
              </w:rPr>
            </w:pPr>
          </w:p>
        </w:tc>
        <w:tc>
          <w:tcPr>
            <w:tcW w:w="1656" w:type="dxa"/>
            <w:vAlign w:val="center"/>
          </w:tcPr>
          <w:p>
            <w:pPr>
              <w:snapToGrid w:val="0"/>
              <w:jc w:val="center"/>
              <w:rPr>
                <w:rFonts w:ascii="宋体" w:hAnsi="宋体" w:cs="宋体"/>
                <w:color w:val="000000"/>
                <w:sz w:val="24"/>
                <w:szCs w:val="24"/>
              </w:rPr>
            </w:pPr>
          </w:p>
        </w:tc>
        <w:tc>
          <w:tcPr>
            <w:tcW w:w="992" w:type="dxa"/>
            <w:vAlign w:val="center"/>
          </w:tcPr>
          <w:p>
            <w:pPr>
              <w:snapToGrid w:val="0"/>
              <w:jc w:val="center"/>
              <w:rPr>
                <w:rFonts w:ascii="宋体" w:hAnsi="宋体" w:cs="宋体"/>
                <w:color w:val="000000"/>
                <w:sz w:val="24"/>
                <w:szCs w:val="24"/>
              </w:rPr>
            </w:pPr>
          </w:p>
        </w:tc>
        <w:tc>
          <w:tcPr>
            <w:tcW w:w="851" w:type="dxa"/>
            <w:vAlign w:val="center"/>
          </w:tcPr>
          <w:p>
            <w:pPr>
              <w:snapToGrid w:val="0"/>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518" w:type="dxa"/>
            <w:vAlign w:val="center"/>
          </w:tcPr>
          <w:p>
            <w:pPr>
              <w:snapToGrid w:val="0"/>
              <w:jc w:val="center"/>
              <w:rPr>
                <w:rFonts w:ascii="宋体" w:hAnsi="宋体" w:cs="宋体"/>
                <w:color w:val="000000"/>
                <w:sz w:val="24"/>
                <w:szCs w:val="24"/>
              </w:rPr>
            </w:pPr>
            <w:r>
              <w:rPr>
                <w:rFonts w:hint="eastAsia" w:ascii="宋体" w:hAnsi="宋体" w:cs="宋体"/>
                <w:color w:val="000000"/>
                <w:sz w:val="24"/>
                <w:szCs w:val="24"/>
              </w:rPr>
              <w:t>3、造价咨询负责人</w:t>
            </w:r>
          </w:p>
        </w:tc>
        <w:tc>
          <w:tcPr>
            <w:tcW w:w="1086" w:type="dxa"/>
            <w:vAlign w:val="center"/>
          </w:tcPr>
          <w:p>
            <w:pPr>
              <w:snapToGrid w:val="0"/>
              <w:jc w:val="center"/>
              <w:rPr>
                <w:rFonts w:ascii="宋体" w:hAnsi="宋体" w:cs="宋体"/>
                <w:color w:val="000000"/>
                <w:sz w:val="24"/>
                <w:szCs w:val="24"/>
              </w:rPr>
            </w:pPr>
          </w:p>
        </w:tc>
        <w:tc>
          <w:tcPr>
            <w:tcW w:w="1229" w:type="dxa"/>
            <w:vAlign w:val="center"/>
          </w:tcPr>
          <w:p>
            <w:pPr>
              <w:snapToGrid w:val="0"/>
              <w:jc w:val="center"/>
              <w:rPr>
                <w:rFonts w:ascii="宋体" w:hAnsi="宋体" w:cs="宋体"/>
                <w:color w:val="000000"/>
                <w:sz w:val="24"/>
                <w:szCs w:val="24"/>
              </w:rPr>
            </w:pPr>
          </w:p>
        </w:tc>
        <w:tc>
          <w:tcPr>
            <w:tcW w:w="1050" w:type="dxa"/>
            <w:vAlign w:val="center"/>
          </w:tcPr>
          <w:p>
            <w:pPr>
              <w:snapToGrid w:val="0"/>
              <w:jc w:val="center"/>
              <w:rPr>
                <w:rFonts w:ascii="宋体" w:hAnsi="宋体" w:cs="宋体"/>
                <w:color w:val="000000"/>
                <w:sz w:val="24"/>
                <w:szCs w:val="24"/>
              </w:rPr>
            </w:pPr>
          </w:p>
        </w:tc>
        <w:tc>
          <w:tcPr>
            <w:tcW w:w="1656" w:type="dxa"/>
            <w:vAlign w:val="center"/>
          </w:tcPr>
          <w:p>
            <w:pPr>
              <w:snapToGrid w:val="0"/>
              <w:jc w:val="center"/>
              <w:rPr>
                <w:rFonts w:ascii="宋体" w:hAnsi="宋体" w:cs="宋体"/>
                <w:color w:val="000000"/>
                <w:sz w:val="24"/>
                <w:szCs w:val="24"/>
              </w:rPr>
            </w:pPr>
          </w:p>
        </w:tc>
        <w:tc>
          <w:tcPr>
            <w:tcW w:w="992" w:type="dxa"/>
            <w:vAlign w:val="center"/>
          </w:tcPr>
          <w:p>
            <w:pPr>
              <w:snapToGrid w:val="0"/>
              <w:jc w:val="center"/>
              <w:rPr>
                <w:rFonts w:ascii="宋体" w:hAnsi="宋体" w:cs="宋体"/>
                <w:color w:val="000000"/>
                <w:sz w:val="24"/>
                <w:szCs w:val="24"/>
              </w:rPr>
            </w:pPr>
          </w:p>
        </w:tc>
        <w:tc>
          <w:tcPr>
            <w:tcW w:w="851" w:type="dxa"/>
            <w:vAlign w:val="center"/>
          </w:tcPr>
          <w:p>
            <w:pPr>
              <w:snapToGrid w:val="0"/>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518" w:type="dxa"/>
            <w:vMerge w:val="restart"/>
            <w:vAlign w:val="center"/>
          </w:tcPr>
          <w:p>
            <w:pPr>
              <w:snapToGrid w:val="0"/>
              <w:jc w:val="center"/>
              <w:rPr>
                <w:rFonts w:ascii="宋体" w:hAnsi="宋体" w:cs="宋体"/>
                <w:color w:val="000000"/>
                <w:sz w:val="24"/>
                <w:szCs w:val="24"/>
              </w:rPr>
            </w:pPr>
            <w:r>
              <w:rPr>
                <w:rFonts w:hint="eastAsia" w:ascii="宋体" w:hAnsi="宋体" w:cs="宋体"/>
                <w:color w:val="000000"/>
                <w:sz w:val="24"/>
                <w:szCs w:val="24"/>
              </w:rPr>
              <w:t>4、注册造价工程师</w:t>
            </w:r>
          </w:p>
        </w:tc>
        <w:tc>
          <w:tcPr>
            <w:tcW w:w="1086" w:type="dxa"/>
            <w:vAlign w:val="center"/>
          </w:tcPr>
          <w:p>
            <w:pPr>
              <w:snapToGrid w:val="0"/>
              <w:jc w:val="center"/>
              <w:rPr>
                <w:rFonts w:ascii="宋体" w:hAnsi="宋体" w:cs="宋体"/>
                <w:color w:val="000000"/>
                <w:sz w:val="24"/>
                <w:szCs w:val="24"/>
              </w:rPr>
            </w:pPr>
          </w:p>
        </w:tc>
        <w:tc>
          <w:tcPr>
            <w:tcW w:w="1229" w:type="dxa"/>
            <w:vAlign w:val="center"/>
          </w:tcPr>
          <w:p>
            <w:pPr>
              <w:snapToGrid w:val="0"/>
              <w:jc w:val="center"/>
              <w:rPr>
                <w:rFonts w:ascii="宋体" w:hAnsi="宋体" w:cs="宋体"/>
                <w:color w:val="000000"/>
                <w:sz w:val="24"/>
                <w:szCs w:val="24"/>
              </w:rPr>
            </w:pPr>
          </w:p>
        </w:tc>
        <w:tc>
          <w:tcPr>
            <w:tcW w:w="1050" w:type="dxa"/>
            <w:vAlign w:val="center"/>
          </w:tcPr>
          <w:p>
            <w:pPr>
              <w:snapToGrid w:val="0"/>
              <w:jc w:val="center"/>
              <w:rPr>
                <w:rFonts w:ascii="宋体" w:hAnsi="宋体" w:cs="宋体"/>
                <w:color w:val="000000"/>
                <w:sz w:val="24"/>
                <w:szCs w:val="24"/>
              </w:rPr>
            </w:pPr>
          </w:p>
        </w:tc>
        <w:tc>
          <w:tcPr>
            <w:tcW w:w="1656" w:type="dxa"/>
            <w:vAlign w:val="center"/>
          </w:tcPr>
          <w:p>
            <w:pPr>
              <w:snapToGrid w:val="0"/>
              <w:jc w:val="center"/>
              <w:rPr>
                <w:rFonts w:ascii="宋体" w:hAnsi="宋体" w:cs="宋体"/>
                <w:color w:val="000000"/>
                <w:sz w:val="24"/>
                <w:szCs w:val="24"/>
              </w:rPr>
            </w:pPr>
          </w:p>
        </w:tc>
        <w:tc>
          <w:tcPr>
            <w:tcW w:w="992" w:type="dxa"/>
            <w:vAlign w:val="center"/>
          </w:tcPr>
          <w:p>
            <w:pPr>
              <w:snapToGrid w:val="0"/>
              <w:jc w:val="center"/>
              <w:rPr>
                <w:rFonts w:ascii="宋体" w:hAnsi="宋体" w:cs="宋体"/>
                <w:color w:val="000000"/>
                <w:sz w:val="24"/>
                <w:szCs w:val="24"/>
              </w:rPr>
            </w:pPr>
          </w:p>
        </w:tc>
        <w:tc>
          <w:tcPr>
            <w:tcW w:w="851" w:type="dxa"/>
            <w:vAlign w:val="center"/>
          </w:tcPr>
          <w:p>
            <w:pPr>
              <w:snapToGrid w:val="0"/>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518" w:type="dxa"/>
            <w:vMerge w:val="continue"/>
            <w:vAlign w:val="center"/>
          </w:tcPr>
          <w:p>
            <w:pPr>
              <w:snapToGrid w:val="0"/>
              <w:jc w:val="center"/>
              <w:rPr>
                <w:rFonts w:ascii="宋体" w:hAnsi="宋体" w:cs="宋体"/>
                <w:color w:val="000000"/>
                <w:sz w:val="24"/>
                <w:szCs w:val="24"/>
              </w:rPr>
            </w:pPr>
          </w:p>
        </w:tc>
        <w:tc>
          <w:tcPr>
            <w:tcW w:w="1086" w:type="dxa"/>
            <w:vAlign w:val="center"/>
          </w:tcPr>
          <w:p>
            <w:pPr>
              <w:snapToGrid w:val="0"/>
              <w:jc w:val="center"/>
              <w:rPr>
                <w:rFonts w:ascii="宋体" w:hAnsi="宋体" w:cs="宋体"/>
                <w:color w:val="000000"/>
                <w:sz w:val="24"/>
                <w:szCs w:val="24"/>
              </w:rPr>
            </w:pPr>
          </w:p>
        </w:tc>
        <w:tc>
          <w:tcPr>
            <w:tcW w:w="1229" w:type="dxa"/>
            <w:vAlign w:val="center"/>
          </w:tcPr>
          <w:p>
            <w:pPr>
              <w:snapToGrid w:val="0"/>
              <w:jc w:val="center"/>
              <w:rPr>
                <w:rFonts w:ascii="宋体" w:hAnsi="宋体" w:cs="宋体"/>
                <w:color w:val="000000"/>
                <w:sz w:val="24"/>
                <w:szCs w:val="24"/>
              </w:rPr>
            </w:pPr>
          </w:p>
        </w:tc>
        <w:tc>
          <w:tcPr>
            <w:tcW w:w="1050" w:type="dxa"/>
            <w:vAlign w:val="center"/>
          </w:tcPr>
          <w:p>
            <w:pPr>
              <w:snapToGrid w:val="0"/>
              <w:jc w:val="center"/>
              <w:rPr>
                <w:rFonts w:ascii="宋体" w:hAnsi="宋体" w:cs="宋体"/>
                <w:color w:val="000000"/>
                <w:sz w:val="24"/>
                <w:szCs w:val="24"/>
              </w:rPr>
            </w:pPr>
          </w:p>
        </w:tc>
        <w:tc>
          <w:tcPr>
            <w:tcW w:w="1656" w:type="dxa"/>
            <w:vAlign w:val="center"/>
          </w:tcPr>
          <w:p>
            <w:pPr>
              <w:snapToGrid w:val="0"/>
              <w:jc w:val="center"/>
              <w:rPr>
                <w:rFonts w:ascii="宋体" w:hAnsi="宋体" w:cs="宋体"/>
                <w:color w:val="000000"/>
                <w:sz w:val="24"/>
                <w:szCs w:val="24"/>
              </w:rPr>
            </w:pPr>
          </w:p>
        </w:tc>
        <w:tc>
          <w:tcPr>
            <w:tcW w:w="992" w:type="dxa"/>
            <w:vAlign w:val="center"/>
          </w:tcPr>
          <w:p>
            <w:pPr>
              <w:snapToGrid w:val="0"/>
              <w:jc w:val="center"/>
              <w:rPr>
                <w:rFonts w:ascii="宋体" w:hAnsi="宋体" w:cs="宋体"/>
                <w:color w:val="000000"/>
                <w:sz w:val="24"/>
                <w:szCs w:val="24"/>
              </w:rPr>
            </w:pPr>
          </w:p>
        </w:tc>
        <w:tc>
          <w:tcPr>
            <w:tcW w:w="851" w:type="dxa"/>
            <w:vAlign w:val="center"/>
          </w:tcPr>
          <w:p>
            <w:pPr>
              <w:snapToGrid w:val="0"/>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518" w:type="dxa"/>
            <w:vMerge w:val="continue"/>
            <w:vAlign w:val="center"/>
          </w:tcPr>
          <w:p>
            <w:pPr>
              <w:snapToGrid w:val="0"/>
              <w:jc w:val="center"/>
              <w:rPr>
                <w:rFonts w:ascii="宋体" w:hAnsi="宋体" w:cs="宋体"/>
                <w:color w:val="000000"/>
                <w:sz w:val="24"/>
                <w:szCs w:val="24"/>
              </w:rPr>
            </w:pPr>
          </w:p>
        </w:tc>
        <w:tc>
          <w:tcPr>
            <w:tcW w:w="1086" w:type="dxa"/>
            <w:vAlign w:val="center"/>
          </w:tcPr>
          <w:p>
            <w:pPr>
              <w:snapToGrid w:val="0"/>
              <w:jc w:val="center"/>
              <w:rPr>
                <w:rFonts w:ascii="宋体" w:hAnsi="宋体" w:cs="宋体"/>
                <w:b/>
                <w:bCs/>
                <w:color w:val="000000"/>
                <w:sz w:val="24"/>
                <w:szCs w:val="24"/>
              </w:rPr>
            </w:pPr>
            <w:r>
              <w:rPr>
                <w:rFonts w:hint="eastAsia" w:ascii="宋体" w:hAnsi="宋体" w:cs="宋体"/>
                <w:b/>
                <w:bCs/>
                <w:color w:val="000000"/>
                <w:sz w:val="24"/>
                <w:szCs w:val="24"/>
              </w:rPr>
              <w:t>……</w:t>
            </w:r>
          </w:p>
        </w:tc>
        <w:tc>
          <w:tcPr>
            <w:tcW w:w="1229" w:type="dxa"/>
            <w:vAlign w:val="center"/>
          </w:tcPr>
          <w:p>
            <w:pPr>
              <w:snapToGrid w:val="0"/>
              <w:jc w:val="center"/>
              <w:rPr>
                <w:rFonts w:ascii="宋体" w:hAnsi="宋体" w:cs="宋体"/>
                <w:color w:val="000000"/>
                <w:sz w:val="24"/>
                <w:szCs w:val="24"/>
              </w:rPr>
            </w:pPr>
          </w:p>
        </w:tc>
        <w:tc>
          <w:tcPr>
            <w:tcW w:w="1050" w:type="dxa"/>
            <w:vAlign w:val="center"/>
          </w:tcPr>
          <w:p>
            <w:pPr>
              <w:snapToGrid w:val="0"/>
              <w:jc w:val="center"/>
              <w:rPr>
                <w:rFonts w:ascii="宋体" w:hAnsi="宋体" w:cs="宋体"/>
                <w:color w:val="000000"/>
                <w:sz w:val="24"/>
                <w:szCs w:val="24"/>
              </w:rPr>
            </w:pPr>
          </w:p>
        </w:tc>
        <w:tc>
          <w:tcPr>
            <w:tcW w:w="1656" w:type="dxa"/>
            <w:vAlign w:val="center"/>
          </w:tcPr>
          <w:p>
            <w:pPr>
              <w:snapToGrid w:val="0"/>
              <w:jc w:val="center"/>
              <w:rPr>
                <w:rFonts w:ascii="宋体" w:hAnsi="宋体" w:cs="宋体"/>
                <w:color w:val="000000"/>
                <w:sz w:val="24"/>
                <w:szCs w:val="24"/>
              </w:rPr>
            </w:pPr>
          </w:p>
        </w:tc>
        <w:tc>
          <w:tcPr>
            <w:tcW w:w="992" w:type="dxa"/>
            <w:vAlign w:val="center"/>
          </w:tcPr>
          <w:p>
            <w:pPr>
              <w:snapToGrid w:val="0"/>
              <w:jc w:val="center"/>
              <w:rPr>
                <w:rFonts w:ascii="宋体" w:hAnsi="宋体" w:cs="宋体"/>
                <w:color w:val="000000"/>
                <w:sz w:val="24"/>
                <w:szCs w:val="24"/>
              </w:rPr>
            </w:pPr>
          </w:p>
        </w:tc>
        <w:tc>
          <w:tcPr>
            <w:tcW w:w="851" w:type="dxa"/>
            <w:vAlign w:val="center"/>
          </w:tcPr>
          <w:p>
            <w:pPr>
              <w:snapToGrid w:val="0"/>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518" w:type="dxa"/>
            <w:vMerge w:val="restart"/>
            <w:vAlign w:val="center"/>
          </w:tcPr>
          <w:p>
            <w:pPr>
              <w:snapToGrid w:val="0"/>
              <w:jc w:val="center"/>
              <w:rPr>
                <w:rFonts w:ascii="宋体" w:hAnsi="宋体" w:cs="宋体"/>
                <w:color w:val="000000"/>
                <w:sz w:val="24"/>
                <w:szCs w:val="24"/>
              </w:rPr>
            </w:pPr>
            <w:r>
              <w:rPr>
                <w:rFonts w:hint="eastAsia" w:ascii="宋体" w:hAnsi="宋体" w:cs="宋体"/>
                <w:color w:val="000000"/>
                <w:sz w:val="24"/>
                <w:szCs w:val="24"/>
              </w:rPr>
              <w:t>5、造价员</w:t>
            </w:r>
          </w:p>
        </w:tc>
        <w:tc>
          <w:tcPr>
            <w:tcW w:w="1086" w:type="dxa"/>
            <w:vAlign w:val="center"/>
          </w:tcPr>
          <w:p>
            <w:pPr>
              <w:snapToGrid w:val="0"/>
              <w:jc w:val="center"/>
              <w:rPr>
                <w:rFonts w:ascii="宋体" w:hAnsi="宋体" w:cs="宋体"/>
                <w:color w:val="000000"/>
                <w:sz w:val="24"/>
                <w:szCs w:val="24"/>
              </w:rPr>
            </w:pPr>
          </w:p>
        </w:tc>
        <w:tc>
          <w:tcPr>
            <w:tcW w:w="1229" w:type="dxa"/>
            <w:vAlign w:val="center"/>
          </w:tcPr>
          <w:p>
            <w:pPr>
              <w:snapToGrid w:val="0"/>
              <w:jc w:val="center"/>
              <w:rPr>
                <w:rFonts w:ascii="宋体" w:hAnsi="宋体" w:cs="宋体"/>
                <w:color w:val="000000"/>
                <w:sz w:val="24"/>
                <w:szCs w:val="24"/>
              </w:rPr>
            </w:pPr>
          </w:p>
        </w:tc>
        <w:tc>
          <w:tcPr>
            <w:tcW w:w="1050" w:type="dxa"/>
            <w:vAlign w:val="center"/>
          </w:tcPr>
          <w:p>
            <w:pPr>
              <w:snapToGrid w:val="0"/>
              <w:jc w:val="center"/>
              <w:rPr>
                <w:rFonts w:ascii="宋体" w:hAnsi="宋体" w:cs="宋体"/>
                <w:color w:val="000000"/>
                <w:sz w:val="24"/>
                <w:szCs w:val="24"/>
              </w:rPr>
            </w:pPr>
          </w:p>
        </w:tc>
        <w:tc>
          <w:tcPr>
            <w:tcW w:w="1656" w:type="dxa"/>
            <w:vAlign w:val="center"/>
          </w:tcPr>
          <w:p>
            <w:pPr>
              <w:snapToGrid w:val="0"/>
              <w:jc w:val="center"/>
              <w:rPr>
                <w:rFonts w:ascii="宋体" w:hAnsi="宋体" w:cs="宋体"/>
                <w:color w:val="000000"/>
                <w:sz w:val="24"/>
                <w:szCs w:val="24"/>
              </w:rPr>
            </w:pPr>
          </w:p>
        </w:tc>
        <w:tc>
          <w:tcPr>
            <w:tcW w:w="992" w:type="dxa"/>
            <w:vAlign w:val="center"/>
          </w:tcPr>
          <w:p>
            <w:pPr>
              <w:snapToGrid w:val="0"/>
              <w:jc w:val="center"/>
              <w:rPr>
                <w:rFonts w:ascii="宋体" w:hAnsi="宋体" w:cs="宋体"/>
                <w:color w:val="000000"/>
                <w:sz w:val="24"/>
                <w:szCs w:val="24"/>
              </w:rPr>
            </w:pPr>
          </w:p>
        </w:tc>
        <w:tc>
          <w:tcPr>
            <w:tcW w:w="851" w:type="dxa"/>
            <w:vAlign w:val="center"/>
          </w:tcPr>
          <w:p>
            <w:pPr>
              <w:snapToGrid w:val="0"/>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518" w:type="dxa"/>
            <w:vMerge w:val="continue"/>
            <w:vAlign w:val="center"/>
          </w:tcPr>
          <w:p>
            <w:pPr>
              <w:snapToGrid w:val="0"/>
              <w:jc w:val="center"/>
              <w:rPr>
                <w:rFonts w:ascii="宋体" w:hAnsi="宋体" w:cs="宋体"/>
                <w:color w:val="000000"/>
                <w:sz w:val="24"/>
                <w:szCs w:val="24"/>
              </w:rPr>
            </w:pPr>
          </w:p>
        </w:tc>
        <w:tc>
          <w:tcPr>
            <w:tcW w:w="1086" w:type="dxa"/>
            <w:vAlign w:val="center"/>
          </w:tcPr>
          <w:p>
            <w:pPr>
              <w:snapToGrid w:val="0"/>
              <w:jc w:val="center"/>
              <w:rPr>
                <w:rFonts w:ascii="宋体" w:hAnsi="宋体" w:cs="宋体"/>
                <w:color w:val="000000"/>
                <w:sz w:val="24"/>
                <w:szCs w:val="24"/>
              </w:rPr>
            </w:pPr>
          </w:p>
        </w:tc>
        <w:tc>
          <w:tcPr>
            <w:tcW w:w="1229" w:type="dxa"/>
            <w:vAlign w:val="center"/>
          </w:tcPr>
          <w:p>
            <w:pPr>
              <w:snapToGrid w:val="0"/>
              <w:jc w:val="center"/>
              <w:rPr>
                <w:rFonts w:ascii="宋体" w:hAnsi="宋体" w:cs="宋体"/>
                <w:color w:val="000000"/>
                <w:sz w:val="24"/>
                <w:szCs w:val="24"/>
              </w:rPr>
            </w:pPr>
          </w:p>
        </w:tc>
        <w:tc>
          <w:tcPr>
            <w:tcW w:w="1050" w:type="dxa"/>
            <w:vAlign w:val="center"/>
          </w:tcPr>
          <w:p>
            <w:pPr>
              <w:snapToGrid w:val="0"/>
              <w:jc w:val="center"/>
              <w:rPr>
                <w:rFonts w:ascii="宋体" w:hAnsi="宋体" w:cs="宋体"/>
                <w:color w:val="000000"/>
                <w:sz w:val="24"/>
                <w:szCs w:val="24"/>
              </w:rPr>
            </w:pPr>
          </w:p>
        </w:tc>
        <w:tc>
          <w:tcPr>
            <w:tcW w:w="1656" w:type="dxa"/>
            <w:vAlign w:val="center"/>
          </w:tcPr>
          <w:p>
            <w:pPr>
              <w:snapToGrid w:val="0"/>
              <w:jc w:val="center"/>
              <w:rPr>
                <w:rFonts w:ascii="宋体" w:hAnsi="宋体" w:cs="宋体"/>
                <w:color w:val="000000"/>
                <w:sz w:val="24"/>
                <w:szCs w:val="24"/>
              </w:rPr>
            </w:pPr>
          </w:p>
        </w:tc>
        <w:tc>
          <w:tcPr>
            <w:tcW w:w="992" w:type="dxa"/>
            <w:vAlign w:val="center"/>
          </w:tcPr>
          <w:p>
            <w:pPr>
              <w:snapToGrid w:val="0"/>
              <w:jc w:val="center"/>
              <w:rPr>
                <w:rFonts w:ascii="宋体" w:hAnsi="宋体" w:cs="宋体"/>
                <w:color w:val="000000"/>
                <w:sz w:val="24"/>
                <w:szCs w:val="24"/>
              </w:rPr>
            </w:pPr>
          </w:p>
        </w:tc>
        <w:tc>
          <w:tcPr>
            <w:tcW w:w="851" w:type="dxa"/>
            <w:vAlign w:val="center"/>
          </w:tcPr>
          <w:p>
            <w:pPr>
              <w:snapToGrid w:val="0"/>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518" w:type="dxa"/>
            <w:vMerge w:val="continue"/>
            <w:vAlign w:val="center"/>
          </w:tcPr>
          <w:p>
            <w:pPr>
              <w:snapToGrid w:val="0"/>
              <w:jc w:val="center"/>
              <w:rPr>
                <w:rFonts w:ascii="宋体" w:hAnsi="宋体" w:cs="宋体"/>
                <w:color w:val="000000"/>
                <w:sz w:val="24"/>
                <w:szCs w:val="24"/>
              </w:rPr>
            </w:pPr>
          </w:p>
        </w:tc>
        <w:tc>
          <w:tcPr>
            <w:tcW w:w="1086" w:type="dxa"/>
            <w:vAlign w:val="center"/>
          </w:tcPr>
          <w:p>
            <w:pPr>
              <w:snapToGrid w:val="0"/>
              <w:jc w:val="center"/>
              <w:rPr>
                <w:rFonts w:ascii="宋体" w:hAnsi="宋体" w:cs="宋体"/>
                <w:b/>
                <w:bCs/>
                <w:color w:val="000000"/>
                <w:sz w:val="24"/>
                <w:szCs w:val="24"/>
              </w:rPr>
            </w:pPr>
            <w:r>
              <w:rPr>
                <w:rFonts w:hint="eastAsia" w:ascii="宋体" w:hAnsi="宋体" w:cs="宋体"/>
                <w:b/>
                <w:bCs/>
                <w:color w:val="000000"/>
                <w:sz w:val="24"/>
                <w:szCs w:val="24"/>
              </w:rPr>
              <w:t>……</w:t>
            </w:r>
          </w:p>
        </w:tc>
        <w:tc>
          <w:tcPr>
            <w:tcW w:w="1229" w:type="dxa"/>
            <w:vAlign w:val="center"/>
          </w:tcPr>
          <w:p>
            <w:pPr>
              <w:snapToGrid w:val="0"/>
              <w:jc w:val="center"/>
              <w:rPr>
                <w:rFonts w:ascii="宋体" w:hAnsi="宋体" w:cs="宋体"/>
                <w:color w:val="000000"/>
                <w:sz w:val="24"/>
                <w:szCs w:val="24"/>
              </w:rPr>
            </w:pPr>
          </w:p>
        </w:tc>
        <w:tc>
          <w:tcPr>
            <w:tcW w:w="1050" w:type="dxa"/>
            <w:vAlign w:val="center"/>
          </w:tcPr>
          <w:p>
            <w:pPr>
              <w:snapToGrid w:val="0"/>
              <w:jc w:val="center"/>
              <w:rPr>
                <w:rFonts w:ascii="宋体" w:hAnsi="宋体" w:cs="宋体"/>
                <w:color w:val="000000"/>
                <w:sz w:val="24"/>
                <w:szCs w:val="24"/>
              </w:rPr>
            </w:pPr>
          </w:p>
        </w:tc>
        <w:tc>
          <w:tcPr>
            <w:tcW w:w="1656" w:type="dxa"/>
            <w:vAlign w:val="center"/>
          </w:tcPr>
          <w:p>
            <w:pPr>
              <w:snapToGrid w:val="0"/>
              <w:jc w:val="center"/>
              <w:rPr>
                <w:rFonts w:ascii="宋体" w:hAnsi="宋体" w:cs="宋体"/>
                <w:color w:val="000000"/>
                <w:sz w:val="24"/>
                <w:szCs w:val="24"/>
              </w:rPr>
            </w:pPr>
          </w:p>
        </w:tc>
        <w:tc>
          <w:tcPr>
            <w:tcW w:w="992" w:type="dxa"/>
            <w:vAlign w:val="center"/>
          </w:tcPr>
          <w:p>
            <w:pPr>
              <w:snapToGrid w:val="0"/>
              <w:jc w:val="center"/>
              <w:rPr>
                <w:rFonts w:ascii="宋体" w:hAnsi="宋体" w:cs="宋体"/>
                <w:color w:val="000000"/>
                <w:sz w:val="24"/>
                <w:szCs w:val="24"/>
              </w:rPr>
            </w:pPr>
          </w:p>
        </w:tc>
        <w:tc>
          <w:tcPr>
            <w:tcW w:w="851" w:type="dxa"/>
            <w:vAlign w:val="center"/>
          </w:tcPr>
          <w:p>
            <w:pPr>
              <w:snapToGrid w:val="0"/>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1" w:hRule="atLeast"/>
          <w:jc w:val="center"/>
        </w:trPr>
        <w:tc>
          <w:tcPr>
            <w:tcW w:w="9382" w:type="dxa"/>
            <w:gridSpan w:val="7"/>
            <w:vAlign w:val="center"/>
          </w:tcPr>
          <w:p>
            <w:pPr>
              <w:snapToGrid w:val="0"/>
              <w:rPr>
                <w:rFonts w:ascii="宋体" w:hAnsi="宋体" w:cs="宋体"/>
                <w:color w:val="000000"/>
                <w:sz w:val="24"/>
                <w:szCs w:val="24"/>
              </w:rPr>
            </w:pPr>
            <w:r>
              <w:rPr>
                <w:rFonts w:hint="eastAsia" w:ascii="宋体" w:hAnsi="宋体" w:cs="宋体"/>
                <w:color w:val="000000"/>
                <w:sz w:val="24"/>
                <w:szCs w:val="24"/>
              </w:rPr>
              <w:t>投标单位（公章）：</w:t>
            </w:r>
          </w:p>
          <w:p>
            <w:pPr>
              <w:pStyle w:val="2"/>
              <w:snapToGrid w:val="0"/>
              <w:spacing w:before="0" w:after="0"/>
            </w:pPr>
          </w:p>
          <w:p>
            <w:pPr>
              <w:snapToGrid w:val="0"/>
              <w:rPr>
                <w:rFonts w:ascii="宋体" w:hAnsi="宋体" w:cs="宋体"/>
                <w:color w:val="000000"/>
                <w:sz w:val="24"/>
                <w:szCs w:val="24"/>
              </w:rPr>
            </w:pPr>
            <w:r>
              <w:rPr>
                <w:rFonts w:hint="eastAsia" w:ascii="宋体" w:hAnsi="宋体" w:cs="宋体"/>
                <w:color w:val="000000"/>
                <w:sz w:val="24"/>
                <w:szCs w:val="24"/>
              </w:rPr>
              <w:t>法定代表人：        （签名或盖章）</w:t>
            </w:r>
          </w:p>
          <w:p>
            <w:pPr>
              <w:pStyle w:val="2"/>
              <w:snapToGrid w:val="0"/>
              <w:spacing w:before="0" w:after="0"/>
            </w:pPr>
          </w:p>
          <w:p>
            <w:pPr>
              <w:snapToGrid w:val="0"/>
              <w:rPr>
                <w:rFonts w:ascii="宋体" w:hAnsi="宋体" w:cs="宋体"/>
                <w:color w:val="000000"/>
                <w:sz w:val="24"/>
                <w:szCs w:val="24"/>
              </w:rPr>
            </w:pPr>
            <w:r>
              <w:rPr>
                <w:rFonts w:hint="eastAsia" w:ascii="宋体" w:hAnsi="宋体" w:cs="宋体"/>
                <w:color w:val="000000"/>
                <w:sz w:val="24"/>
                <w:szCs w:val="24"/>
              </w:rPr>
              <w:t>填报日期：       年    月    日</w:t>
            </w:r>
          </w:p>
        </w:tc>
      </w:tr>
    </w:tbl>
    <w:p>
      <w:pPr>
        <w:rPr>
          <w:rFonts w:ascii="宋体" w:hAnsi="宋体" w:cs="宋体"/>
          <w:b/>
          <w:color w:val="000000"/>
          <w:sz w:val="24"/>
          <w:szCs w:val="24"/>
        </w:rPr>
      </w:pPr>
      <w:r>
        <w:rPr>
          <w:rFonts w:hint="eastAsia" w:ascii="宋体" w:hAnsi="宋体" w:cs="宋体"/>
          <w:b/>
          <w:color w:val="000000"/>
          <w:sz w:val="24"/>
          <w:szCs w:val="24"/>
        </w:rPr>
        <w:t>注：附所有人员相关证书和2022年9月、10月、11月的社保证明复印件（未颁发二级造价师证书的，以相应网站考试公布名单为准，提供网页打印页）。</w:t>
      </w:r>
    </w:p>
    <w:p>
      <w:pPr>
        <w:pStyle w:val="2"/>
        <w:rPr>
          <w:highlight w:val="green"/>
        </w:rPr>
      </w:pPr>
    </w:p>
    <w:p>
      <w:pPr>
        <w:widowControl/>
        <w:jc w:val="left"/>
        <w:rPr>
          <w:rFonts w:ascii="宋体" w:hAnsi="宋体" w:cs="宋体"/>
          <w:b/>
          <w:bCs/>
          <w:color w:val="000000"/>
          <w:kern w:val="0"/>
          <w:sz w:val="36"/>
          <w:szCs w:val="36"/>
        </w:rPr>
      </w:pPr>
      <w:bookmarkStart w:id="109" w:name="_Toc54688829"/>
      <w:bookmarkStart w:id="110" w:name="_Toc99096264"/>
      <w:r>
        <w:rPr>
          <w:rFonts w:ascii="宋体" w:hAnsi="宋体" w:cs="宋体"/>
          <w:color w:val="000000"/>
          <w:sz w:val="36"/>
          <w:szCs w:val="36"/>
        </w:rPr>
        <w:br w:type="page"/>
      </w:r>
    </w:p>
    <w:p>
      <w:pPr>
        <w:pStyle w:val="2"/>
        <w:spacing w:beforeLines="100" w:afterLines="100"/>
        <w:rPr>
          <w:rFonts w:ascii="宋体" w:hAnsi="宋体" w:cs="宋体"/>
          <w:color w:val="000000"/>
          <w:sz w:val="36"/>
          <w:szCs w:val="36"/>
        </w:rPr>
      </w:pPr>
      <w:r>
        <w:rPr>
          <w:rFonts w:hint="eastAsia" w:ascii="宋体" w:hAnsi="宋体" w:cs="宋体"/>
          <w:color w:val="000000"/>
          <w:sz w:val="36"/>
          <w:szCs w:val="36"/>
        </w:rPr>
        <w:t>八、服务承诺</w:t>
      </w:r>
      <w:bookmarkEnd w:id="109"/>
      <w:bookmarkEnd w:id="110"/>
    </w:p>
    <w:p>
      <w:pPr>
        <w:ind w:firstLine="570"/>
        <w:jc w:val="center"/>
        <w:rPr>
          <w:rFonts w:ascii="宋体" w:hAnsi="宋体" w:cs="宋体"/>
          <w:color w:val="000000"/>
          <w:sz w:val="28"/>
          <w:szCs w:val="28"/>
        </w:rPr>
      </w:pPr>
    </w:p>
    <w:p>
      <w:pPr>
        <w:snapToGrid w:val="0"/>
        <w:spacing w:line="360" w:lineRule="auto"/>
        <w:jc w:val="center"/>
        <w:rPr>
          <w:rFonts w:ascii="宋体" w:hAnsi="宋体" w:cs="宋体"/>
          <w:color w:val="000000"/>
          <w:sz w:val="24"/>
          <w:szCs w:val="24"/>
        </w:rPr>
      </w:pPr>
      <w:r>
        <w:rPr>
          <w:rFonts w:hint="eastAsia" w:ascii="宋体" w:hAnsi="宋体" w:cs="宋体"/>
          <w:color w:val="000000"/>
          <w:sz w:val="24"/>
          <w:szCs w:val="24"/>
        </w:rPr>
        <w:t>（格式自拟）</w:t>
      </w:r>
    </w:p>
    <w:p>
      <w:pPr>
        <w:ind w:firstLine="570"/>
        <w:rPr>
          <w:rFonts w:ascii="宋体" w:hAnsi="宋体" w:cs="宋体"/>
          <w:color w:val="000000"/>
          <w:sz w:val="28"/>
          <w:szCs w:val="28"/>
        </w:rPr>
      </w:pPr>
    </w:p>
    <w:p>
      <w:pPr>
        <w:ind w:firstLine="570"/>
        <w:rPr>
          <w:rFonts w:ascii="宋体" w:hAnsi="宋体" w:cs="宋体"/>
          <w:color w:val="000000"/>
          <w:sz w:val="28"/>
          <w:szCs w:val="28"/>
        </w:rPr>
      </w:pPr>
    </w:p>
    <w:p>
      <w:pPr>
        <w:ind w:firstLine="570"/>
        <w:rPr>
          <w:rFonts w:ascii="宋体" w:hAnsi="宋体" w:cs="宋体"/>
          <w:color w:val="000000"/>
          <w:sz w:val="28"/>
          <w:szCs w:val="28"/>
        </w:rPr>
      </w:pPr>
    </w:p>
    <w:p>
      <w:pPr>
        <w:ind w:firstLine="570"/>
        <w:rPr>
          <w:rFonts w:ascii="宋体" w:hAnsi="宋体" w:cs="宋体"/>
          <w:color w:val="000000"/>
          <w:sz w:val="28"/>
          <w:szCs w:val="28"/>
        </w:rPr>
      </w:pPr>
    </w:p>
    <w:p>
      <w:pPr>
        <w:ind w:firstLine="570"/>
        <w:rPr>
          <w:rFonts w:ascii="宋体" w:hAnsi="宋体" w:cs="宋体"/>
          <w:color w:val="000000"/>
          <w:sz w:val="28"/>
          <w:szCs w:val="28"/>
        </w:rPr>
      </w:pPr>
    </w:p>
    <w:p>
      <w:pPr>
        <w:ind w:firstLine="570"/>
        <w:rPr>
          <w:rFonts w:ascii="宋体" w:hAnsi="宋体" w:cs="宋体"/>
          <w:color w:val="000000"/>
          <w:sz w:val="28"/>
          <w:szCs w:val="28"/>
        </w:rPr>
      </w:pPr>
    </w:p>
    <w:p>
      <w:pPr>
        <w:ind w:firstLine="570"/>
        <w:rPr>
          <w:rFonts w:ascii="宋体" w:hAnsi="宋体" w:cs="宋体"/>
          <w:color w:val="000000"/>
          <w:sz w:val="28"/>
          <w:szCs w:val="28"/>
        </w:rPr>
      </w:pPr>
    </w:p>
    <w:p>
      <w:pPr>
        <w:ind w:firstLine="570"/>
        <w:rPr>
          <w:rFonts w:ascii="宋体" w:hAnsi="宋体" w:cs="宋体"/>
          <w:color w:val="000000"/>
          <w:sz w:val="28"/>
          <w:szCs w:val="28"/>
        </w:rPr>
      </w:pPr>
    </w:p>
    <w:p>
      <w:pPr>
        <w:ind w:firstLine="570"/>
        <w:rPr>
          <w:rFonts w:ascii="宋体" w:hAnsi="宋体" w:cs="宋体"/>
          <w:color w:val="000000"/>
          <w:sz w:val="28"/>
          <w:szCs w:val="28"/>
        </w:rPr>
      </w:pPr>
    </w:p>
    <w:p>
      <w:pPr>
        <w:pStyle w:val="2"/>
        <w:spacing w:beforeLines="100" w:afterLines="100"/>
        <w:rPr>
          <w:rFonts w:ascii="宋体" w:hAnsi="宋体" w:cs="宋体"/>
          <w:color w:val="000000"/>
          <w:sz w:val="36"/>
          <w:szCs w:val="36"/>
        </w:rPr>
      </w:pPr>
      <w:r>
        <w:rPr>
          <w:rFonts w:hint="eastAsia" w:ascii="宋体" w:hAnsi="宋体" w:cs="宋体"/>
          <w:color w:val="000000"/>
          <w:sz w:val="28"/>
          <w:szCs w:val="28"/>
        </w:rPr>
        <w:br w:type="page"/>
      </w:r>
      <w:r>
        <w:rPr>
          <w:rFonts w:hint="eastAsia" w:ascii="宋体" w:hAnsi="宋体" w:cs="宋体"/>
          <w:color w:val="000000"/>
          <w:sz w:val="36"/>
          <w:szCs w:val="36"/>
        </w:rPr>
        <w:tab/>
      </w:r>
      <w:bookmarkStart w:id="111" w:name="_Toc54688830"/>
      <w:bookmarkStart w:id="112" w:name="_Toc99096265"/>
      <w:r>
        <w:rPr>
          <w:rFonts w:hint="eastAsia" w:ascii="宋体" w:hAnsi="宋体" w:cs="宋体"/>
          <w:color w:val="000000"/>
          <w:sz w:val="36"/>
          <w:szCs w:val="36"/>
        </w:rPr>
        <w:t>九、涉及评分的其他相关资料</w:t>
      </w:r>
      <w:bookmarkEnd w:id="111"/>
      <w:bookmarkEnd w:id="112"/>
    </w:p>
    <w:p/>
    <w:sectPr>
      <w:headerReference r:id="rId3" w:type="default"/>
      <w:footerReference r:id="rId4" w:type="default"/>
      <w:pgSz w:w="11906" w:h="16838"/>
      <w:pgMar w:top="1440" w:right="1797" w:bottom="1440" w:left="1797"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rPr>
    </w:pPr>
    <w:r>
      <w:rPr>
        <w:sz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BEC25B"/>
    <w:multiLevelType w:val="singleLevel"/>
    <w:tmpl w:val="95BEC25B"/>
    <w:lvl w:ilvl="0" w:tentative="0">
      <w:start w:val="2"/>
      <w:numFmt w:val="decimal"/>
      <w:suff w:val="nothing"/>
      <w:lvlText w:val="%1、"/>
      <w:lvlJc w:val="left"/>
    </w:lvl>
  </w:abstractNum>
  <w:abstractNum w:abstractNumId="1">
    <w:nsid w:val="EEE65B44"/>
    <w:multiLevelType w:val="singleLevel"/>
    <w:tmpl w:val="EEE65B44"/>
    <w:lvl w:ilvl="0" w:tentative="0">
      <w:start w:val="1"/>
      <w:numFmt w:val="chineseCounting"/>
      <w:suff w:val="nothing"/>
      <w:lvlText w:val="%1、"/>
      <w:lvlJc w:val="left"/>
      <w:rPr>
        <w:rFonts w:hint="eastAsia"/>
      </w:rPr>
    </w:lvl>
  </w:abstractNum>
  <w:abstractNum w:abstractNumId="2">
    <w:nsid w:val="3FE5A974"/>
    <w:multiLevelType w:val="singleLevel"/>
    <w:tmpl w:val="3FE5A974"/>
    <w:lvl w:ilvl="0" w:tentative="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jYWMxYmE3N2Y4YWIzOWYxODM3Y2UxYmJjYTc2YjMifQ=="/>
  </w:docVars>
  <w:rsids>
    <w:rsidRoot w:val="15217F25"/>
    <w:rsid w:val="000064CE"/>
    <w:rsid w:val="00032628"/>
    <w:rsid w:val="00042AC0"/>
    <w:rsid w:val="000474DC"/>
    <w:rsid w:val="00053913"/>
    <w:rsid w:val="00076FED"/>
    <w:rsid w:val="00077C2B"/>
    <w:rsid w:val="0008479F"/>
    <w:rsid w:val="000847B8"/>
    <w:rsid w:val="000A01C3"/>
    <w:rsid w:val="000E4F97"/>
    <w:rsid w:val="00101CA9"/>
    <w:rsid w:val="00113C43"/>
    <w:rsid w:val="00123009"/>
    <w:rsid w:val="00123284"/>
    <w:rsid w:val="00123DA5"/>
    <w:rsid w:val="00141A7A"/>
    <w:rsid w:val="00152D17"/>
    <w:rsid w:val="00154F68"/>
    <w:rsid w:val="00171024"/>
    <w:rsid w:val="00185145"/>
    <w:rsid w:val="001A7D1D"/>
    <w:rsid w:val="001C5019"/>
    <w:rsid w:val="001E75A5"/>
    <w:rsid w:val="001F3A50"/>
    <w:rsid w:val="00212ECA"/>
    <w:rsid w:val="0023663B"/>
    <w:rsid w:val="00247B81"/>
    <w:rsid w:val="0026071C"/>
    <w:rsid w:val="00290297"/>
    <w:rsid w:val="0029268F"/>
    <w:rsid w:val="002B7943"/>
    <w:rsid w:val="002B7955"/>
    <w:rsid w:val="002D5DED"/>
    <w:rsid w:val="00303009"/>
    <w:rsid w:val="0031307C"/>
    <w:rsid w:val="003342C4"/>
    <w:rsid w:val="003462CA"/>
    <w:rsid w:val="00350685"/>
    <w:rsid w:val="00371A3B"/>
    <w:rsid w:val="00387A02"/>
    <w:rsid w:val="0039041E"/>
    <w:rsid w:val="003B40E9"/>
    <w:rsid w:val="003F544E"/>
    <w:rsid w:val="004231BB"/>
    <w:rsid w:val="0045159D"/>
    <w:rsid w:val="0047134F"/>
    <w:rsid w:val="0047530D"/>
    <w:rsid w:val="004A297F"/>
    <w:rsid w:val="004A2C75"/>
    <w:rsid w:val="00521AB8"/>
    <w:rsid w:val="005459C6"/>
    <w:rsid w:val="00596778"/>
    <w:rsid w:val="005C4762"/>
    <w:rsid w:val="005D6427"/>
    <w:rsid w:val="005D7565"/>
    <w:rsid w:val="005E17B3"/>
    <w:rsid w:val="005E69C3"/>
    <w:rsid w:val="005F4B38"/>
    <w:rsid w:val="00600735"/>
    <w:rsid w:val="00606BD7"/>
    <w:rsid w:val="0063367D"/>
    <w:rsid w:val="006357D1"/>
    <w:rsid w:val="00636651"/>
    <w:rsid w:val="00653A90"/>
    <w:rsid w:val="006652AD"/>
    <w:rsid w:val="00666ADF"/>
    <w:rsid w:val="0067693D"/>
    <w:rsid w:val="006A0328"/>
    <w:rsid w:val="006B135D"/>
    <w:rsid w:val="006B15E7"/>
    <w:rsid w:val="006B4058"/>
    <w:rsid w:val="006B4E78"/>
    <w:rsid w:val="006E7988"/>
    <w:rsid w:val="006F232C"/>
    <w:rsid w:val="00706EBA"/>
    <w:rsid w:val="0070779A"/>
    <w:rsid w:val="00760C49"/>
    <w:rsid w:val="00761650"/>
    <w:rsid w:val="00772E59"/>
    <w:rsid w:val="00773A9F"/>
    <w:rsid w:val="007767E9"/>
    <w:rsid w:val="007A4187"/>
    <w:rsid w:val="007D68D7"/>
    <w:rsid w:val="007D70A8"/>
    <w:rsid w:val="00812EC0"/>
    <w:rsid w:val="00843149"/>
    <w:rsid w:val="00873909"/>
    <w:rsid w:val="00882A60"/>
    <w:rsid w:val="008A7056"/>
    <w:rsid w:val="008B4FA6"/>
    <w:rsid w:val="008C3505"/>
    <w:rsid w:val="008C576D"/>
    <w:rsid w:val="008F3225"/>
    <w:rsid w:val="00925442"/>
    <w:rsid w:val="00933F0A"/>
    <w:rsid w:val="00934070"/>
    <w:rsid w:val="009362FE"/>
    <w:rsid w:val="00936BD7"/>
    <w:rsid w:val="00955761"/>
    <w:rsid w:val="00994D4A"/>
    <w:rsid w:val="009D1021"/>
    <w:rsid w:val="009D11D0"/>
    <w:rsid w:val="009D4CA7"/>
    <w:rsid w:val="009E6CA2"/>
    <w:rsid w:val="009F41FB"/>
    <w:rsid w:val="00A20365"/>
    <w:rsid w:val="00A27361"/>
    <w:rsid w:val="00A45996"/>
    <w:rsid w:val="00A75B4B"/>
    <w:rsid w:val="00AA0DDC"/>
    <w:rsid w:val="00AC2727"/>
    <w:rsid w:val="00AE312B"/>
    <w:rsid w:val="00B04213"/>
    <w:rsid w:val="00B108D4"/>
    <w:rsid w:val="00B4408A"/>
    <w:rsid w:val="00B53A5E"/>
    <w:rsid w:val="00B73617"/>
    <w:rsid w:val="00B82663"/>
    <w:rsid w:val="00BB0799"/>
    <w:rsid w:val="00BB35EC"/>
    <w:rsid w:val="00BC0C2F"/>
    <w:rsid w:val="00BD29A5"/>
    <w:rsid w:val="00BD5E8A"/>
    <w:rsid w:val="00C12114"/>
    <w:rsid w:val="00C2383E"/>
    <w:rsid w:val="00C574B1"/>
    <w:rsid w:val="00CA6601"/>
    <w:rsid w:val="00CB6C16"/>
    <w:rsid w:val="00CC6433"/>
    <w:rsid w:val="00CF2120"/>
    <w:rsid w:val="00D63544"/>
    <w:rsid w:val="00D66C2B"/>
    <w:rsid w:val="00D71EB0"/>
    <w:rsid w:val="00DA7A30"/>
    <w:rsid w:val="00DE79A1"/>
    <w:rsid w:val="00E433F8"/>
    <w:rsid w:val="00E436D9"/>
    <w:rsid w:val="00E45394"/>
    <w:rsid w:val="00E678B1"/>
    <w:rsid w:val="00E74DBB"/>
    <w:rsid w:val="00E840DC"/>
    <w:rsid w:val="00E87EA8"/>
    <w:rsid w:val="00EA1B44"/>
    <w:rsid w:val="00EC3CB1"/>
    <w:rsid w:val="00EC4F8F"/>
    <w:rsid w:val="00F329AB"/>
    <w:rsid w:val="00F3414D"/>
    <w:rsid w:val="00F356F5"/>
    <w:rsid w:val="00F53C5D"/>
    <w:rsid w:val="00F56B79"/>
    <w:rsid w:val="00F626D6"/>
    <w:rsid w:val="00F630C6"/>
    <w:rsid w:val="00F90ECB"/>
    <w:rsid w:val="00F93B11"/>
    <w:rsid w:val="00FC0386"/>
    <w:rsid w:val="00FC3534"/>
    <w:rsid w:val="00FF7C25"/>
    <w:rsid w:val="01446F38"/>
    <w:rsid w:val="0F7761BD"/>
    <w:rsid w:val="104770C4"/>
    <w:rsid w:val="10FA5929"/>
    <w:rsid w:val="11397E0B"/>
    <w:rsid w:val="15217F25"/>
    <w:rsid w:val="1D580842"/>
    <w:rsid w:val="1DF10F10"/>
    <w:rsid w:val="220A43B6"/>
    <w:rsid w:val="231C63F7"/>
    <w:rsid w:val="28452C10"/>
    <w:rsid w:val="2FB63264"/>
    <w:rsid w:val="2FF07EDE"/>
    <w:rsid w:val="32B8020B"/>
    <w:rsid w:val="3E114727"/>
    <w:rsid w:val="424566C9"/>
    <w:rsid w:val="480720E3"/>
    <w:rsid w:val="4C8D4273"/>
    <w:rsid w:val="4E500C45"/>
    <w:rsid w:val="501D55E4"/>
    <w:rsid w:val="50A336EB"/>
    <w:rsid w:val="582D53E1"/>
    <w:rsid w:val="5A89346C"/>
    <w:rsid w:val="5AFA6967"/>
    <w:rsid w:val="5FB404C9"/>
    <w:rsid w:val="62C70D09"/>
    <w:rsid w:val="722F68B9"/>
    <w:rsid w:val="7C0E5A2B"/>
    <w:rsid w:val="7D3C3868"/>
    <w:rsid w:val="7E5F5E41"/>
    <w:rsid w:val="7F456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Cambria" w:hAnsi="Cambria"/>
      <w:b/>
      <w:bCs/>
      <w:kern w:val="0"/>
      <w:sz w:val="32"/>
      <w:szCs w:val="32"/>
    </w:rPr>
  </w:style>
  <w:style w:type="paragraph" w:styleId="3">
    <w:name w:val="Plain Text"/>
    <w:basedOn w:val="1"/>
    <w:next w:val="1"/>
    <w:qFormat/>
    <w:uiPriority w:val="99"/>
    <w:rPr>
      <w:rFonts w:ascii="宋体" w:hAnsi="Courier New"/>
      <w:kern w:val="0"/>
    </w:rPr>
  </w:style>
  <w:style w:type="paragraph" w:styleId="4">
    <w:name w:val="Balloon Text"/>
    <w:basedOn w:val="1"/>
    <w:link w:val="13"/>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style>
  <w:style w:type="character" w:styleId="10">
    <w:name w:val="Hyperlink"/>
    <w:qFormat/>
    <w:uiPriority w:val="99"/>
    <w:rPr>
      <w:color w:val="0000FF"/>
      <w:u w:val="single"/>
    </w:rPr>
  </w:style>
  <w:style w:type="paragraph" w:customStyle="1" w:styleId="11">
    <w:name w:val="xl24"/>
    <w:basedOn w:val="1"/>
    <w:qFormat/>
    <w:uiPriority w:val="99"/>
    <w:pPr>
      <w:spacing w:before="100" w:beforeAutospacing="1" w:after="100" w:afterAutospacing="1"/>
      <w:jc w:val="center"/>
    </w:pPr>
    <w:rPr>
      <w:rFonts w:ascii="宋体" w:hAnsi="宋体" w:cs="宋体"/>
      <w:sz w:val="24"/>
      <w:szCs w:val="24"/>
    </w:rPr>
  </w:style>
  <w:style w:type="character" w:customStyle="1" w:styleId="12">
    <w:name w:val="页脚 Char"/>
    <w:basedOn w:val="9"/>
    <w:link w:val="5"/>
    <w:qFormat/>
    <w:uiPriority w:val="0"/>
    <w:rPr>
      <w:rFonts w:ascii="Calibri" w:hAnsi="Calibri" w:eastAsia="宋体" w:cs="Times New Roman"/>
      <w:kern w:val="2"/>
      <w:sz w:val="18"/>
      <w:szCs w:val="18"/>
    </w:rPr>
  </w:style>
  <w:style w:type="character" w:customStyle="1" w:styleId="13">
    <w:name w:val="批注框文本 Char"/>
    <w:basedOn w:val="9"/>
    <w:link w:val="4"/>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36</Pages>
  <Words>17973</Words>
  <Characters>18961</Characters>
  <Lines>165</Lines>
  <Paragraphs>46</Paragraphs>
  <TotalTime>98</TotalTime>
  <ScaleCrop>false</ScaleCrop>
  <LinksUpToDate>false</LinksUpToDate>
  <CharactersWithSpaces>20555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2022-03-24T10:09:00Z</dcterms:created>
  <dc:creator>浙江绿锦环保</dc:creator>
  <cp:lastModifiedBy>NTKO</cp:lastModifiedBy>
  <dcterms:modified xsi:type="dcterms:W3CDTF">2023-05-12T01:41:41Z</dcterms:modified>
  <cp:revision>740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ECF929C390984B47AD4FC65DC12D5E45</vt:lpwstr>
  </property>
</Properties>
</file>