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bottom"/>
        <w:outlineLvl w:val="9"/>
        <w:rPr>
          <w:rFonts w:hint="eastAsia" w:ascii="宋体" w:hAnsi="宋体" w:eastAsia="宋体" w:cs="宋体"/>
          <w:b/>
          <w:color w:val="auto"/>
          <w:sz w:val="44"/>
          <w:szCs w:val="44"/>
        </w:rPr>
      </w:pPr>
    </w:p>
    <w:p>
      <w:pPr>
        <w:pStyle w:val="9"/>
        <w:rPr>
          <w:rFonts w:hint="eastAsia" w:ascii="宋体" w:hAnsi="宋体" w:eastAsia="宋体" w:cs="宋体"/>
          <w:b/>
          <w:color w:val="auto"/>
          <w:sz w:val="44"/>
          <w:szCs w:val="44"/>
        </w:rPr>
      </w:pPr>
    </w:p>
    <w:p>
      <w:pPr>
        <w:pStyle w:val="9"/>
        <w:rPr>
          <w:rFonts w:hint="eastAsia" w:ascii="宋体" w:hAnsi="宋体" w:eastAsia="宋体" w:cs="宋体"/>
          <w:b/>
          <w:color w:val="auto"/>
          <w:sz w:val="44"/>
          <w:szCs w:val="44"/>
        </w:rPr>
      </w:pP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bottom"/>
        <w:outlineLvl w:val="9"/>
        <w:rPr>
          <w:rFonts w:hint="eastAsia" w:ascii="宋体" w:hAnsi="宋体" w:eastAsia="宋体" w:cs="宋体"/>
          <w:b/>
          <w:color w:val="auto"/>
          <w:sz w:val="44"/>
          <w:szCs w:val="44"/>
        </w:rPr>
      </w:pP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bottom"/>
        <w:outlineLvl w:val="0"/>
        <w:rPr>
          <w:rFonts w:hint="eastAsia" w:ascii="宋体" w:hAnsi="宋体" w:eastAsia="宋体" w:cs="宋体"/>
          <w:b/>
          <w:color w:val="auto"/>
          <w:sz w:val="44"/>
          <w:szCs w:val="44"/>
        </w:rPr>
      </w:pPr>
      <w:bookmarkStart w:id="0" w:name="_Toc8140"/>
      <w:r>
        <w:rPr>
          <w:rFonts w:hint="eastAsia" w:ascii="宋体" w:hAnsi="宋体" w:eastAsia="宋体" w:cs="宋体"/>
          <w:b/>
          <w:color w:val="auto"/>
          <w:sz w:val="44"/>
          <w:szCs w:val="44"/>
        </w:rPr>
        <w:t>竞</w:t>
      </w:r>
      <w:r>
        <w:rPr>
          <w:rFonts w:hint="eastAsia" w:ascii="宋体" w:hAnsi="宋体" w:eastAsia="宋体" w:cs="宋体"/>
          <w:b/>
          <w:color w:val="auto"/>
          <w:sz w:val="44"/>
          <w:szCs w:val="44"/>
          <w:lang w:val="en-US" w:eastAsia="zh-CN"/>
        </w:rPr>
        <w:t xml:space="preserve"> </w:t>
      </w:r>
      <w:r>
        <w:rPr>
          <w:rFonts w:hint="eastAsia" w:ascii="宋体" w:hAnsi="宋体" w:eastAsia="宋体" w:cs="宋体"/>
          <w:b/>
          <w:color w:val="auto"/>
          <w:sz w:val="44"/>
          <w:szCs w:val="44"/>
        </w:rPr>
        <w:t>争</w:t>
      </w:r>
      <w:r>
        <w:rPr>
          <w:rFonts w:hint="eastAsia" w:ascii="宋体" w:hAnsi="宋体" w:eastAsia="宋体" w:cs="宋体"/>
          <w:b/>
          <w:color w:val="auto"/>
          <w:sz w:val="44"/>
          <w:szCs w:val="44"/>
          <w:lang w:val="en-US" w:eastAsia="zh-CN"/>
        </w:rPr>
        <w:t xml:space="preserve"> </w:t>
      </w:r>
      <w:r>
        <w:rPr>
          <w:rFonts w:hint="eastAsia" w:ascii="宋体" w:hAnsi="宋体" w:eastAsia="宋体" w:cs="宋体"/>
          <w:b/>
          <w:color w:val="auto"/>
          <w:sz w:val="44"/>
          <w:szCs w:val="44"/>
        </w:rPr>
        <w:t>性</w:t>
      </w:r>
      <w:r>
        <w:rPr>
          <w:rFonts w:hint="eastAsia" w:ascii="宋体" w:hAnsi="宋体" w:eastAsia="宋体" w:cs="宋体"/>
          <w:b/>
          <w:color w:val="auto"/>
          <w:sz w:val="44"/>
          <w:szCs w:val="44"/>
          <w:lang w:val="en-US" w:eastAsia="zh-CN"/>
        </w:rPr>
        <w:t xml:space="preserve"> </w:t>
      </w:r>
      <w:r>
        <w:rPr>
          <w:rFonts w:hint="eastAsia" w:ascii="宋体" w:hAnsi="宋体" w:eastAsia="宋体" w:cs="宋体"/>
          <w:b/>
          <w:color w:val="auto"/>
          <w:sz w:val="44"/>
          <w:szCs w:val="44"/>
        </w:rPr>
        <w:t>磋</w:t>
      </w:r>
      <w:r>
        <w:rPr>
          <w:rFonts w:hint="eastAsia" w:ascii="宋体" w:hAnsi="宋体" w:eastAsia="宋体" w:cs="宋体"/>
          <w:b/>
          <w:color w:val="auto"/>
          <w:sz w:val="44"/>
          <w:szCs w:val="44"/>
          <w:lang w:val="en-US" w:eastAsia="zh-CN"/>
        </w:rPr>
        <w:t xml:space="preserve"> </w:t>
      </w:r>
      <w:r>
        <w:rPr>
          <w:rFonts w:hint="eastAsia" w:ascii="宋体" w:hAnsi="宋体" w:eastAsia="宋体" w:cs="宋体"/>
          <w:b/>
          <w:color w:val="auto"/>
          <w:sz w:val="44"/>
          <w:szCs w:val="44"/>
        </w:rPr>
        <w:t>商</w:t>
      </w:r>
      <w:r>
        <w:rPr>
          <w:rFonts w:hint="eastAsia" w:ascii="宋体" w:hAnsi="宋体" w:eastAsia="宋体" w:cs="宋体"/>
          <w:b/>
          <w:color w:val="auto"/>
          <w:sz w:val="44"/>
          <w:szCs w:val="44"/>
          <w:lang w:val="en-US" w:eastAsia="zh-CN"/>
        </w:rPr>
        <w:t xml:space="preserve"> </w:t>
      </w:r>
      <w:r>
        <w:rPr>
          <w:rFonts w:hint="eastAsia" w:ascii="宋体" w:hAnsi="宋体" w:eastAsia="宋体" w:cs="宋体"/>
          <w:b/>
          <w:color w:val="auto"/>
          <w:sz w:val="44"/>
          <w:szCs w:val="44"/>
        </w:rPr>
        <w:t>文</w:t>
      </w:r>
      <w:r>
        <w:rPr>
          <w:rFonts w:hint="eastAsia" w:ascii="宋体" w:hAnsi="宋体" w:eastAsia="宋体" w:cs="宋体"/>
          <w:b/>
          <w:color w:val="auto"/>
          <w:sz w:val="44"/>
          <w:szCs w:val="44"/>
          <w:lang w:val="en-US" w:eastAsia="zh-CN"/>
        </w:rPr>
        <w:t xml:space="preserve"> </w:t>
      </w:r>
      <w:r>
        <w:rPr>
          <w:rFonts w:hint="eastAsia" w:ascii="宋体" w:hAnsi="宋体" w:eastAsia="宋体" w:cs="宋体"/>
          <w:b/>
          <w:color w:val="auto"/>
          <w:sz w:val="44"/>
          <w:szCs w:val="44"/>
        </w:rPr>
        <w:t>件</w:t>
      </w:r>
      <w:bookmarkEnd w:id="0"/>
    </w:p>
    <w:p>
      <w:pPr>
        <w:keepNext w:val="0"/>
        <w:keepLines w:val="0"/>
        <w:pageBreakBefore w:val="0"/>
        <w:widowControl w:val="0"/>
        <w:kinsoku/>
        <w:wordWrap/>
        <w:overflowPunct/>
        <w:topLinePunct w:val="0"/>
        <w:autoSpaceDE w:val="0"/>
        <w:autoSpaceDN w:val="0"/>
        <w:bidi w:val="0"/>
        <w:adjustRightInd/>
        <w:snapToGrid/>
        <w:spacing w:line="500" w:lineRule="exact"/>
        <w:textAlignment w:val="bottom"/>
        <w:outlineLvl w:val="9"/>
        <w:rPr>
          <w:rFonts w:hint="eastAsia" w:ascii="宋体" w:hAnsi="宋体" w:eastAsia="宋体" w:cs="宋体"/>
          <w:b/>
          <w:color w:val="auto"/>
          <w:sz w:val="21"/>
          <w:szCs w:val="21"/>
        </w:rPr>
      </w:pPr>
    </w:p>
    <w:p>
      <w:pPr>
        <w:pStyle w:val="11"/>
        <w:pageBreakBefore w:val="0"/>
        <w:kinsoku/>
        <w:overflowPunct/>
        <w:topLinePunct w:val="0"/>
        <w:bidi w:val="0"/>
        <w:spacing w:line="400" w:lineRule="exact"/>
        <w:outlineLvl w:val="9"/>
        <w:rPr>
          <w:rFonts w:hint="eastAsia" w:ascii="宋体" w:hAnsi="宋体" w:eastAsia="宋体" w:cs="宋体"/>
          <w:b/>
          <w:color w:val="auto"/>
          <w:sz w:val="21"/>
          <w:szCs w:val="21"/>
        </w:rPr>
      </w:pPr>
    </w:p>
    <w:p>
      <w:pPr>
        <w:pStyle w:val="11"/>
        <w:pageBreakBefore w:val="0"/>
        <w:kinsoku/>
        <w:overflowPunct/>
        <w:topLinePunct w:val="0"/>
        <w:bidi w:val="0"/>
        <w:spacing w:line="400" w:lineRule="exact"/>
        <w:outlineLvl w:val="9"/>
        <w:rPr>
          <w:rFonts w:hint="eastAsia" w:ascii="宋体" w:hAnsi="宋体" w:eastAsia="宋体" w:cs="宋体"/>
          <w:b/>
          <w:color w:val="auto"/>
          <w:sz w:val="21"/>
          <w:szCs w:val="21"/>
        </w:rPr>
      </w:pPr>
    </w:p>
    <w:p>
      <w:pPr>
        <w:rPr>
          <w:rFonts w:hint="eastAsia" w:ascii="宋体" w:hAnsi="宋体" w:eastAsia="宋体" w:cs="宋体"/>
          <w:b/>
          <w:color w:val="auto"/>
          <w:sz w:val="21"/>
          <w:szCs w:val="21"/>
        </w:rPr>
      </w:pPr>
    </w:p>
    <w:p>
      <w:pPr>
        <w:pStyle w:val="11"/>
        <w:rPr>
          <w:rFonts w:hint="eastAsia" w:ascii="宋体" w:hAnsi="宋体" w:eastAsia="宋体" w:cs="宋体"/>
          <w:b/>
          <w:color w:val="auto"/>
          <w:sz w:val="21"/>
          <w:szCs w:val="21"/>
        </w:rPr>
      </w:pPr>
    </w:p>
    <w:p>
      <w:pPr>
        <w:rPr>
          <w:rFonts w:hint="eastAsia"/>
        </w:rPr>
      </w:pPr>
    </w:p>
    <w:p>
      <w:pPr>
        <w:pageBreakBefore w:val="0"/>
        <w:kinsoku/>
        <w:overflowPunct/>
        <w:topLinePunct w:val="0"/>
        <w:autoSpaceDE w:val="0"/>
        <w:autoSpaceDN w:val="0"/>
        <w:bidi w:val="0"/>
        <w:spacing w:line="400" w:lineRule="exact"/>
        <w:ind w:left="1428" w:leftChars="680"/>
        <w:textAlignment w:val="bottom"/>
        <w:outlineLvl w:val="9"/>
        <w:rPr>
          <w:rFonts w:hint="eastAsia" w:ascii="宋体" w:hAnsi="宋体" w:eastAsia="宋体" w:cs="宋体"/>
          <w:b/>
          <w:color w:val="auto"/>
          <w:sz w:val="28"/>
          <w:szCs w:val="28"/>
        </w:rPr>
      </w:pPr>
      <w:bookmarkStart w:id="1" w:name="_Toc59735824"/>
      <w:bookmarkStart w:id="2" w:name="_Toc519685772"/>
    </w:p>
    <w:p>
      <w:pPr>
        <w:pageBreakBefore w:val="0"/>
        <w:kinsoku/>
        <w:overflowPunct/>
        <w:topLinePunct w:val="0"/>
        <w:autoSpaceDE w:val="0"/>
        <w:autoSpaceDN w:val="0"/>
        <w:bidi w:val="0"/>
        <w:spacing w:line="400" w:lineRule="exact"/>
        <w:ind w:left="1428" w:leftChars="680"/>
        <w:textAlignment w:val="bottom"/>
        <w:outlineLvl w:val="9"/>
        <w:rPr>
          <w:rFonts w:hint="eastAsia" w:ascii="宋体" w:hAnsi="宋体" w:eastAsia="宋体" w:cs="宋体"/>
          <w:b/>
          <w:color w:val="auto"/>
          <w:sz w:val="28"/>
          <w:szCs w:val="28"/>
        </w:rPr>
      </w:pPr>
    </w:p>
    <w:p>
      <w:pPr>
        <w:pageBreakBefore w:val="0"/>
        <w:kinsoku/>
        <w:overflowPunct/>
        <w:topLinePunct w:val="0"/>
        <w:autoSpaceDE w:val="0"/>
        <w:autoSpaceDN w:val="0"/>
        <w:bidi w:val="0"/>
        <w:spacing w:line="400" w:lineRule="exact"/>
        <w:ind w:left="1428" w:leftChars="680"/>
        <w:textAlignment w:val="bottom"/>
        <w:outlineLvl w:val="9"/>
        <w:rPr>
          <w:rFonts w:hint="eastAsia" w:ascii="宋体" w:hAnsi="宋体" w:eastAsia="宋体" w:cs="宋体"/>
          <w:b/>
          <w:color w:val="auto"/>
          <w:sz w:val="28"/>
          <w:szCs w:val="28"/>
        </w:rPr>
      </w:pPr>
    </w:p>
    <w:p>
      <w:pPr>
        <w:pageBreakBefore w:val="0"/>
        <w:kinsoku/>
        <w:overflowPunct/>
        <w:topLinePunct w:val="0"/>
        <w:autoSpaceDE w:val="0"/>
        <w:autoSpaceDN w:val="0"/>
        <w:bidi w:val="0"/>
        <w:spacing w:line="400" w:lineRule="exact"/>
        <w:ind w:left="1428" w:leftChars="680"/>
        <w:textAlignment w:val="bottom"/>
        <w:outlineLvl w:val="9"/>
        <w:rPr>
          <w:rFonts w:hint="eastAsia" w:ascii="宋体" w:hAnsi="宋体" w:eastAsia="宋体" w:cs="宋体"/>
          <w:b/>
          <w:color w:val="auto"/>
          <w:sz w:val="30"/>
          <w:szCs w:val="30"/>
        </w:rPr>
      </w:pPr>
      <w:r>
        <w:rPr>
          <w:rFonts w:hint="eastAsia" w:ascii="宋体" w:hAnsi="宋体" w:eastAsia="宋体" w:cs="宋体"/>
          <w:b/>
          <w:color w:val="auto"/>
          <w:sz w:val="30"/>
          <w:szCs w:val="30"/>
        </w:rPr>
        <w:t>采购编号：</w:t>
      </w:r>
      <w:bookmarkEnd w:id="1"/>
      <w:bookmarkEnd w:id="2"/>
      <w:r>
        <w:rPr>
          <w:rFonts w:hint="eastAsia" w:ascii="宋体" w:hAnsi="宋体" w:eastAsia="宋体" w:cs="宋体"/>
          <w:b/>
          <w:color w:val="auto"/>
          <w:sz w:val="30"/>
          <w:szCs w:val="30"/>
          <w:lang w:eastAsia="zh-CN"/>
        </w:rPr>
        <w:t>浙</w:t>
      </w:r>
      <w:r>
        <w:rPr>
          <w:rFonts w:hint="eastAsia" w:ascii="宋体" w:hAnsi="宋体" w:cs="宋体"/>
          <w:b/>
          <w:color w:val="auto"/>
          <w:sz w:val="30"/>
          <w:szCs w:val="30"/>
          <w:lang w:eastAsia="zh-CN"/>
        </w:rPr>
        <w:t>亿</w:t>
      </w:r>
      <w:r>
        <w:rPr>
          <w:rFonts w:hint="eastAsia" w:ascii="宋体" w:hAnsi="宋体" w:eastAsia="宋体" w:cs="宋体"/>
          <w:b/>
          <w:color w:val="auto"/>
          <w:sz w:val="30"/>
          <w:szCs w:val="30"/>
          <w:lang w:eastAsia="zh-CN"/>
        </w:rPr>
        <w:t>云采202</w:t>
      </w:r>
      <w:r>
        <w:rPr>
          <w:rFonts w:hint="eastAsia" w:ascii="宋体" w:hAnsi="宋体" w:cs="宋体"/>
          <w:b/>
          <w:color w:val="auto"/>
          <w:sz w:val="30"/>
          <w:szCs w:val="30"/>
          <w:lang w:val="en-US" w:eastAsia="zh-CN"/>
        </w:rPr>
        <w:t>2</w:t>
      </w:r>
      <w:r>
        <w:rPr>
          <w:rFonts w:hint="eastAsia" w:ascii="宋体" w:hAnsi="宋体" w:eastAsia="宋体" w:cs="宋体"/>
          <w:b/>
          <w:color w:val="auto"/>
          <w:sz w:val="30"/>
          <w:szCs w:val="30"/>
          <w:lang w:eastAsia="zh-CN"/>
        </w:rPr>
        <w:t>-</w:t>
      </w:r>
      <w:r>
        <w:rPr>
          <w:rFonts w:hint="eastAsia" w:ascii="宋体" w:hAnsi="宋体" w:cs="宋体"/>
          <w:b/>
          <w:color w:val="auto"/>
          <w:sz w:val="30"/>
          <w:szCs w:val="30"/>
          <w:lang w:val="en-US" w:eastAsia="zh-CN"/>
        </w:rPr>
        <w:t>114</w:t>
      </w:r>
      <w:r>
        <w:rPr>
          <w:rFonts w:hint="eastAsia" w:ascii="宋体" w:hAnsi="宋体" w:eastAsia="宋体" w:cs="宋体"/>
          <w:b/>
          <w:color w:val="auto"/>
          <w:sz w:val="30"/>
          <w:szCs w:val="30"/>
          <w:lang w:eastAsia="zh-CN"/>
        </w:rPr>
        <w:t>号</w:t>
      </w:r>
    </w:p>
    <w:p>
      <w:pPr>
        <w:pageBreakBefore w:val="0"/>
        <w:tabs>
          <w:tab w:val="left" w:pos="540"/>
        </w:tabs>
        <w:kinsoku/>
        <w:overflowPunct/>
        <w:topLinePunct w:val="0"/>
        <w:bidi w:val="0"/>
        <w:snapToGrid w:val="0"/>
        <w:spacing w:before="96" w:after="96" w:line="400" w:lineRule="exact"/>
        <w:ind w:left="974" w:leftChars="464" w:firstLine="602" w:firstLineChars="200"/>
        <w:rPr>
          <w:rFonts w:hint="eastAsia" w:ascii="宋体" w:hAnsi="宋体" w:eastAsia="宋体" w:cs="宋体"/>
          <w:b/>
          <w:color w:val="auto"/>
          <w:sz w:val="30"/>
          <w:szCs w:val="30"/>
        </w:rPr>
      </w:pPr>
    </w:p>
    <w:p>
      <w:pPr>
        <w:pageBreakBefore w:val="0"/>
        <w:kinsoku/>
        <w:overflowPunct/>
        <w:topLinePunct w:val="0"/>
        <w:bidi w:val="0"/>
        <w:spacing w:line="400" w:lineRule="exact"/>
        <w:ind w:left="2944" w:leftChars="685" w:hanging="1506" w:hangingChars="500"/>
        <w:rPr>
          <w:rFonts w:hint="eastAsia" w:ascii="宋体" w:hAnsi="宋体" w:eastAsia="宋体" w:cs="宋体"/>
          <w:b/>
          <w:color w:val="auto"/>
          <w:sz w:val="30"/>
          <w:szCs w:val="30"/>
        </w:rPr>
      </w:pPr>
      <w:r>
        <w:rPr>
          <w:rFonts w:hint="eastAsia" w:ascii="宋体" w:hAnsi="宋体" w:eastAsia="宋体" w:cs="宋体"/>
          <w:b/>
          <w:color w:val="auto"/>
          <w:sz w:val="30"/>
          <w:szCs w:val="30"/>
        </w:rPr>
        <w:t>项目名称：</w:t>
      </w:r>
      <w:r>
        <w:rPr>
          <w:rFonts w:hint="eastAsia" w:ascii="宋体" w:hAnsi="宋体" w:cs="宋体"/>
          <w:b/>
          <w:color w:val="auto"/>
          <w:sz w:val="30"/>
          <w:szCs w:val="30"/>
          <w:lang w:eastAsia="zh-CN"/>
        </w:rPr>
        <w:t>2023年云和县中心城区主要街道及节点春节装扮采购项目</w:t>
      </w:r>
    </w:p>
    <w:p>
      <w:pPr>
        <w:pageBreakBefore w:val="0"/>
        <w:tabs>
          <w:tab w:val="left" w:pos="540"/>
        </w:tabs>
        <w:kinsoku/>
        <w:overflowPunct/>
        <w:topLinePunct w:val="0"/>
        <w:bidi w:val="0"/>
        <w:snapToGrid w:val="0"/>
        <w:spacing w:before="96" w:after="96" w:line="400" w:lineRule="exact"/>
        <w:rPr>
          <w:rFonts w:hint="eastAsia" w:ascii="宋体" w:hAnsi="宋体" w:eastAsia="宋体" w:cs="宋体"/>
          <w:b/>
          <w:color w:val="auto"/>
          <w:sz w:val="30"/>
          <w:szCs w:val="30"/>
        </w:rPr>
      </w:pPr>
    </w:p>
    <w:p>
      <w:pPr>
        <w:pageBreakBefore w:val="0"/>
        <w:kinsoku/>
        <w:overflowPunct/>
        <w:topLinePunct w:val="0"/>
        <w:bidi w:val="0"/>
        <w:spacing w:line="400" w:lineRule="exact"/>
        <w:ind w:firstLine="1488" w:firstLineChars="494"/>
        <w:rPr>
          <w:rFonts w:hint="eastAsia" w:ascii="宋体" w:hAnsi="宋体" w:eastAsia="宋体" w:cs="宋体"/>
          <w:b/>
          <w:color w:val="auto"/>
          <w:sz w:val="30"/>
          <w:szCs w:val="30"/>
          <w:lang w:eastAsia="zh-CN"/>
        </w:rPr>
      </w:pPr>
      <w:r>
        <w:rPr>
          <w:rFonts w:hint="eastAsia" w:ascii="宋体" w:hAnsi="宋体" w:eastAsia="宋体" w:cs="宋体"/>
          <w:b/>
          <w:color w:val="auto"/>
          <w:sz w:val="30"/>
          <w:szCs w:val="30"/>
        </w:rPr>
        <w:t>采 购 人：</w:t>
      </w:r>
      <w:r>
        <w:rPr>
          <w:rFonts w:hint="eastAsia" w:ascii="宋体" w:hAnsi="宋体" w:cs="宋体"/>
          <w:b/>
          <w:color w:val="auto"/>
          <w:sz w:val="30"/>
          <w:szCs w:val="30"/>
          <w:lang w:eastAsia="zh-CN"/>
        </w:rPr>
        <w:t>云和县城市建设发展有限公司</w:t>
      </w:r>
    </w:p>
    <w:p>
      <w:pPr>
        <w:pageBreakBefore w:val="0"/>
        <w:kinsoku/>
        <w:overflowPunct/>
        <w:topLinePunct w:val="0"/>
        <w:autoSpaceDE w:val="0"/>
        <w:autoSpaceDN w:val="0"/>
        <w:bidi w:val="0"/>
        <w:spacing w:line="400" w:lineRule="exact"/>
        <w:textAlignment w:val="bottom"/>
        <w:rPr>
          <w:rFonts w:hint="eastAsia" w:ascii="宋体" w:hAnsi="宋体" w:eastAsia="宋体" w:cs="宋体"/>
          <w:b/>
          <w:color w:val="auto"/>
          <w:sz w:val="28"/>
          <w:szCs w:val="28"/>
        </w:rPr>
      </w:pPr>
    </w:p>
    <w:p>
      <w:pPr>
        <w:pageBreakBefore w:val="0"/>
        <w:kinsoku/>
        <w:overflowPunct/>
        <w:topLinePunct w:val="0"/>
        <w:autoSpaceDE w:val="0"/>
        <w:autoSpaceDN w:val="0"/>
        <w:bidi w:val="0"/>
        <w:spacing w:line="400" w:lineRule="exact"/>
        <w:ind w:firstLine="1389" w:firstLineChars="494"/>
        <w:textAlignment w:val="bottom"/>
        <w:rPr>
          <w:rFonts w:hint="eastAsia" w:ascii="宋体" w:hAnsi="宋体" w:eastAsia="宋体" w:cs="宋体"/>
          <w:b/>
          <w:color w:val="auto"/>
          <w:sz w:val="28"/>
          <w:szCs w:val="28"/>
        </w:rPr>
      </w:pPr>
    </w:p>
    <w:p>
      <w:pPr>
        <w:pageBreakBefore w:val="0"/>
        <w:kinsoku/>
        <w:overflowPunct/>
        <w:topLinePunct w:val="0"/>
        <w:autoSpaceDE w:val="0"/>
        <w:autoSpaceDN w:val="0"/>
        <w:bidi w:val="0"/>
        <w:spacing w:line="400" w:lineRule="exact"/>
        <w:ind w:firstLine="1389" w:firstLineChars="494"/>
        <w:textAlignment w:val="bottom"/>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采购代理机构：</w:t>
      </w:r>
      <w:r>
        <w:rPr>
          <w:rFonts w:hint="eastAsia" w:ascii="宋体" w:hAnsi="宋体" w:cs="宋体"/>
          <w:b/>
          <w:color w:val="auto"/>
          <w:sz w:val="28"/>
          <w:szCs w:val="28"/>
          <w:lang w:eastAsia="zh-CN"/>
        </w:rPr>
        <w:t>浙江亿丰工程管理有限公司</w:t>
      </w:r>
    </w:p>
    <w:p>
      <w:pPr>
        <w:pageBreakBefore w:val="0"/>
        <w:kinsoku/>
        <w:overflowPunct/>
        <w:topLinePunct w:val="0"/>
        <w:bidi w:val="0"/>
        <w:spacing w:line="400" w:lineRule="exact"/>
        <w:jc w:val="center"/>
        <w:rPr>
          <w:rFonts w:hint="eastAsia" w:ascii="宋体" w:hAnsi="宋体" w:eastAsia="宋体" w:cs="宋体"/>
          <w:b/>
          <w:color w:val="auto"/>
          <w:sz w:val="21"/>
          <w:szCs w:val="21"/>
        </w:rPr>
      </w:pPr>
    </w:p>
    <w:p>
      <w:pPr>
        <w:pStyle w:val="11"/>
        <w:rPr>
          <w:rFonts w:hint="eastAsia"/>
        </w:rPr>
      </w:pPr>
    </w:p>
    <w:p>
      <w:pPr>
        <w:pageBreakBefore w:val="0"/>
        <w:kinsoku/>
        <w:overflowPunct/>
        <w:topLinePunct w:val="0"/>
        <w:bidi w:val="0"/>
        <w:spacing w:line="400" w:lineRule="exact"/>
        <w:rPr>
          <w:rFonts w:hint="eastAsia" w:ascii="宋体" w:hAnsi="宋体" w:eastAsia="宋体" w:cs="宋体"/>
          <w:b/>
          <w:color w:val="auto"/>
          <w:sz w:val="21"/>
          <w:szCs w:val="21"/>
        </w:rPr>
      </w:pPr>
    </w:p>
    <w:p>
      <w:pPr>
        <w:pageBreakBefore w:val="0"/>
        <w:kinsoku/>
        <w:overflowPunct/>
        <w:topLinePunct w:val="0"/>
        <w:bidi w:val="0"/>
        <w:spacing w:line="400" w:lineRule="exact"/>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二零二</w:t>
      </w:r>
      <w:r>
        <w:rPr>
          <w:rFonts w:hint="eastAsia" w:ascii="宋体" w:hAnsi="宋体" w:cs="宋体"/>
          <w:b/>
          <w:color w:val="auto"/>
          <w:sz w:val="28"/>
          <w:szCs w:val="28"/>
          <w:lang w:eastAsia="zh-CN"/>
        </w:rPr>
        <w:t>二</w:t>
      </w:r>
      <w:r>
        <w:rPr>
          <w:rFonts w:hint="eastAsia" w:ascii="宋体" w:hAnsi="宋体" w:eastAsia="宋体" w:cs="宋体"/>
          <w:b/>
          <w:color w:val="auto"/>
          <w:sz w:val="28"/>
          <w:szCs w:val="28"/>
        </w:rPr>
        <w:t>年</w:t>
      </w:r>
      <w:r>
        <w:rPr>
          <w:rFonts w:hint="eastAsia" w:ascii="宋体" w:hAnsi="宋体" w:cs="宋体"/>
          <w:b/>
          <w:color w:val="auto"/>
          <w:sz w:val="28"/>
          <w:szCs w:val="28"/>
          <w:lang w:eastAsia="zh-CN"/>
        </w:rPr>
        <w:t>十二</w:t>
      </w:r>
      <w:r>
        <w:rPr>
          <w:rFonts w:hint="eastAsia" w:ascii="宋体" w:hAnsi="宋体" w:eastAsia="宋体" w:cs="宋体"/>
          <w:b/>
          <w:color w:val="auto"/>
          <w:sz w:val="28"/>
          <w:szCs w:val="28"/>
        </w:rPr>
        <w:t>月</w:t>
      </w:r>
    </w:p>
    <w:p>
      <w:pPr>
        <w:pStyle w:val="11"/>
        <w:pageBreakBefore w:val="0"/>
        <w:kinsoku/>
        <w:overflowPunct/>
        <w:topLinePunct w:val="0"/>
        <w:bidi w:val="0"/>
        <w:spacing w:line="400" w:lineRule="exact"/>
        <w:rPr>
          <w:rFonts w:hint="eastAsia" w:ascii="宋体" w:hAnsi="宋体" w:eastAsia="宋体" w:cs="宋体"/>
          <w:b/>
          <w:color w:val="auto"/>
          <w:sz w:val="24"/>
          <w:szCs w:val="24"/>
        </w:rPr>
      </w:pPr>
    </w:p>
    <w:p>
      <w:pPr>
        <w:pStyle w:val="11"/>
        <w:pageBreakBefore w:val="0"/>
        <w:kinsoku/>
        <w:overflowPunct/>
        <w:topLinePunct w:val="0"/>
        <w:bidi w:val="0"/>
        <w:spacing w:line="400" w:lineRule="exact"/>
        <w:rPr>
          <w:rFonts w:hint="eastAsia" w:ascii="宋体" w:hAnsi="宋体" w:eastAsia="宋体" w:cs="宋体"/>
          <w:b/>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Style w:val="14"/>
        <w:pageBreakBefore w:val="0"/>
        <w:kinsoku/>
        <w:overflowPunct/>
        <w:topLinePunct w:val="0"/>
        <w:bidi w:val="0"/>
        <w:spacing w:line="400" w:lineRule="exact"/>
        <w:jc w:val="center"/>
        <w:rPr>
          <w:rFonts w:hint="eastAsia" w:ascii="宋体" w:hAnsi="宋体" w:eastAsia="宋体" w:cs="宋体"/>
          <w:b/>
          <w:color w:val="auto"/>
          <w:sz w:val="21"/>
          <w:szCs w:val="21"/>
        </w:rPr>
      </w:pPr>
    </w:p>
    <w:p>
      <w:pPr>
        <w:pStyle w:val="14"/>
        <w:pageBreakBefore w:val="0"/>
        <w:kinsoku/>
        <w:overflowPunct/>
        <w:topLinePunct w:val="0"/>
        <w:bidi w:val="0"/>
        <w:spacing w:line="400" w:lineRule="exact"/>
        <w:jc w:val="center"/>
        <w:rPr>
          <w:rFonts w:hint="eastAsia" w:ascii="宋体" w:hAnsi="宋体" w:eastAsia="宋体" w:cs="宋体"/>
          <w:b/>
          <w:color w:val="auto"/>
          <w:sz w:val="21"/>
          <w:szCs w:val="21"/>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宋体" w:hAnsi="宋体" w:eastAsia="宋体" w:cs="宋体"/>
          <w:bCs/>
          <w:color w:val="auto"/>
          <w:kern w:val="2"/>
          <w:sz w:val="21"/>
          <w:szCs w:val="21"/>
          <w:lang w:val="en-US" w:eastAsia="zh-CN" w:bidi="ar-SA"/>
        </w:rPr>
      </w:pPr>
      <w:r>
        <w:rPr>
          <w:rFonts w:hint="eastAsia" w:ascii="宋体" w:hAnsi="宋体" w:eastAsia="宋体" w:cs="宋体"/>
          <w:b/>
          <w:color w:val="auto"/>
          <w:sz w:val="36"/>
          <w:szCs w:val="36"/>
        </w:rPr>
        <w:t>目  录</w:t>
      </w:r>
      <w:r>
        <w:rPr>
          <w:rFonts w:hint="eastAsia" w:ascii="宋体" w:hAnsi="宋体" w:eastAsia="宋体" w:cs="宋体"/>
          <w:bCs/>
          <w:color w:val="auto"/>
          <w:kern w:val="2"/>
          <w:sz w:val="21"/>
          <w:szCs w:val="21"/>
        </w:rPr>
        <w:fldChar w:fldCharType="begin"/>
      </w:r>
      <w:r>
        <w:rPr>
          <w:rFonts w:hint="eastAsia" w:ascii="宋体" w:hAnsi="宋体" w:eastAsia="宋体" w:cs="宋体"/>
          <w:bCs/>
          <w:color w:val="auto"/>
          <w:kern w:val="2"/>
          <w:sz w:val="21"/>
          <w:szCs w:val="21"/>
        </w:rPr>
        <w:instrText xml:space="preserve"> TOC \o "1-3" \h \z \u </w:instrText>
      </w:r>
      <w:r>
        <w:rPr>
          <w:rFonts w:hint="eastAsia" w:ascii="宋体" w:hAnsi="宋体" w:eastAsia="宋体" w:cs="宋体"/>
          <w:bCs/>
          <w:color w:val="auto"/>
          <w:kern w:val="2"/>
          <w:sz w:val="21"/>
          <w:szCs w:val="21"/>
        </w:rPr>
        <w:fldChar w:fldCharType="separate"/>
      </w:r>
    </w:p>
    <w:p>
      <w:pPr>
        <w:pStyle w:val="18"/>
        <w:keepNext w:val="0"/>
        <w:keepLines w:val="0"/>
        <w:pageBreakBefore w:val="0"/>
        <w:widowControl w:val="0"/>
        <w:tabs>
          <w:tab w:val="right" w:leader="dot" w:pos="1008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_Toc22643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rPr>
        <w:t>第一章    竞争性磋商公告</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_Toc22643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18"/>
        <w:keepNext w:val="0"/>
        <w:keepLines w:val="0"/>
        <w:pageBreakBefore w:val="0"/>
        <w:widowControl w:val="0"/>
        <w:tabs>
          <w:tab w:val="right" w:leader="dot" w:pos="1008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_Toc476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lang w:val="en-US" w:eastAsia="zh-CN" w:bidi="ar-SA"/>
        </w:rPr>
        <w:t>第二章   采购需求</w:t>
      </w:r>
      <w:r>
        <w:rPr>
          <w:rFonts w:hint="eastAsia" w:ascii="宋体" w:hAnsi="宋体" w:eastAsia="宋体" w:cs="宋体"/>
          <w:b w:val="0"/>
          <w:bCs w:val="0"/>
          <w:color w:val="auto"/>
          <w:sz w:val="21"/>
          <w:szCs w:val="21"/>
        </w:rPr>
        <w:tab/>
      </w:r>
      <w:r>
        <w:rPr>
          <w:rFonts w:hint="eastAsia" w:ascii="宋体" w:hAnsi="宋体" w:cs="宋体"/>
          <w:b w:val="0"/>
          <w:bCs w:val="0"/>
          <w:color w:val="auto"/>
          <w:sz w:val="21"/>
          <w:szCs w:val="21"/>
          <w:lang w:val="en-US" w:eastAsia="zh-CN"/>
        </w:rPr>
        <w:t>3</w:t>
      </w:r>
      <w:r>
        <w:rPr>
          <w:rFonts w:hint="eastAsia" w:ascii="宋体" w:hAnsi="宋体" w:eastAsia="宋体" w:cs="宋体"/>
          <w:b w:val="0"/>
          <w:bCs w:val="0"/>
          <w:color w:val="auto"/>
          <w:kern w:val="2"/>
          <w:sz w:val="21"/>
          <w:szCs w:val="21"/>
        </w:rPr>
        <w:fldChar w:fldCharType="end"/>
      </w:r>
    </w:p>
    <w:p>
      <w:pPr>
        <w:pStyle w:val="18"/>
        <w:keepNext w:val="0"/>
        <w:keepLines w:val="0"/>
        <w:pageBreakBefore w:val="0"/>
        <w:widowControl w:val="0"/>
        <w:tabs>
          <w:tab w:val="right" w:leader="dot" w:pos="1008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_Toc31094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lang w:val="en-US" w:eastAsia="zh-CN" w:bidi="ar-SA"/>
        </w:rPr>
        <w:t>第三章  供应商须知</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_Toc31094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9</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18"/>
        <w:keepNext w:val="0"/>
        <w:keepLines w:val="0"/>
        <w:pageBreakBefore w:val="0"/>
        <w:widowControl w:val="0"/>
        <w:tabs>
          <w:tab w:val="right" w:leader="dot" w:pos="1008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_Toc2193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lang w:eastAsia="zh-CN"/>
        </w:rPr>
        <w:t>一</w:t>
      </w:r>
      <w:r>
        <w:rPr>
          <w:rFonts w:hint="eastAsia" w:ascii="宋体" w:hAnsi="宋体" w:eastAsia="宋体" w:cs="宋体"/>
          <w:b w:val="0"/>
          <w:bCs w:val="0"/>
          <w:color w:val="auto"/>
          <w:sz w:val="21"/>
          <w:szCs w:val="21"/>
        </w:rPr>
        <w:t xml:space="preserve">  供应商须知前列表</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_Toc2193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9</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_Toc20160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lang w:eastAsia="zh-CN"/>
        </w:rPr>
        <w:t>二</w:t>
      </w:r>
      <w:r>
        <w:rPr>
          <w:rFonts w:hint="eastAsia" w:ascii="宋体" w:hAnsi="宋体" w:eastAsia="宋体" w:cs="宋体"/>
          <w:b w:val="0"/>
          <w:bCs w:val="0"/>
          <w:color w:val="auto"/>
          <w:sz w:val="21"/>
          <w:szCs w:val="21"/>
        </w:rPr>
        <w:t xml:space="preserve">   </w:t>
      </w:r>
      <w:r>
        <w:rPr>
          <w:rFonts w:hint="eastAsia" w:ascii="宋体" w:hAnsi="宋体" w:eastAsia="宋体" w:cs="宋体"/>
          <w:b w:val="0"/>
          <w:bCs w:val="0"/>
          <w:color w:val="auto"/>
          <w:sz w:val="21"/>
          <w:szCs w:val="21"/>
          <w:lang w:eastAsia="zh-CN"/>
        </w:rPr>
        <w:t>总则</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_Toc20160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10</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_Toc27359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lang w:eastAsia="zh-CN"/>
        </w:rPr>
        <w:t>三</w:t>
      </w:r>
      <w:r>
        <w:rPr>
          <w:rFonts w:hint="eastAsia" w:ascii="宋体" w:hAnsi="宋体" w:eastAsia="宋体" w:cs="宋体"/>
          <w:b w:val="0"/>
          <w:bCs w:val="0"/>
          <w:color w:val="auto"/>
          <w:sz w:val="21"/>
          <w:szCs w:val="21"/>
        </w:rPr>
        <w:t xml:space="preserve">   磋商响应文件说明</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_Toc27359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10</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_Toc12007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lang w:eastAsia="zh-CN"/>
        </w:rPr>
        <w:t>四</w:t>
      </w:r>
      <w:r>
        <w:rPr>
          <w:rFonts w:hint="eastAsia" w:ascii="宋体" w:hAnsi="宋体" w:eastAsia="宋体" w:cs="宋体"/>
          <w:b w:val="0"/>
          <w:bCs w:val="0"/>
          <w:color w:val="auto"/>
          <w:sz w:val="21"/>
          <w:szCs w:val="21"/>
        </w:rPr>
        <w:t xml:space="preserve">   响应文件的编制</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_Toc12007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11</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_Toc11346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lang w:eastAsia="zh-CN"/>
        </w:rPr>
        <w:t>五</w:t>
      </w:r>
      <w:r>
        <w:rPr>
          <w:rFonts w:hint="eastAsia" w:ascii="宋体" w:hAnsi="宋体" w:eastAsia="宋体" w:cs="宋体"/>
          <w:b w:val="0"/>
          <w:bCs w:val="0"/>
          <w:color w:val="auto"/>
          <w:sz w:val="21"/>
          <w:szCs w:val="21"/>
        </w:rPr>
        <w:t xml:space="preserve">   磋商保证金</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_Toc11346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12</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_Toc24446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lang w:eastAsia="zh-CN"/>
        </w:rPr>
        <w:t>六</w:t>
      </w:r>
      <w:r>
        <w:rPr>
          <w:rFonts w:hint="eastAsia" w:ascii="宋体" w:hAnsi="宋体" w:eastAsia="宋体" w:cs="宋体"/>
          <w:b w:val="0"/>
          <w:bCs w:val="0"/>
          <w:color w:val="auto"/>
          <w:sz w:val="21"/>
          <w:szCs w:val="21"/>
        </w:rPr>
        <w:t xml:space="preserve">   响应文件的包装、提交、修改和撤回</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_Toc24446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12</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_Toc27619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lang w:eastAsia="zh-CN"/>
        </w:rPr>
        <w:t>七</w:t>
      </w:r>
      <w:r>
        <w:rPr>
          <w:rFonts w:hint="eastAsia" w:ascii="宋体" w:hAnsi="宋体" w:eastAsia="宋体" w:cs="宋体"/>
          <w:b w:val="0"/>
          <w:bCs w:val="0"/>
          <w:color w:val="auto"/>
          <w:sz w:val="21"/>
          <w:szCs w:val="21"/>
        </w:rPr>
        <w:t xml:space="preserve">   磋商会和磋商</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_Toc27619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13</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_Toc7268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lang w:eastAsia="zh-CN"/>
        </w:rPr>
        <w:t>八</w:t>
      </w:r>
      <w:r>
        <w:rPr>
          <w:rFonts w:hint="eastAsia" w:ascii="宋体" w:hAnsi="宋体" w:eastAsia="宋体" w:cs="宋体"/>
          <w:b w:val="0"/>
          <w:bCs w:val="0"/>
          <w:color w:val="auto"/>
          <w:sz w:val="21"/>
          <w:szCs w:val="21"/>
        </w:rPr>
        <w:t xml:space="preserve">   磋商无效的情形</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_Toc7268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14</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_Toc29572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lang w:eastAsia="zh-CN"/>
        </w:rPr>
        <w:t>九</w:t>
      </w:r>
      <w:r>
        <w:rPr>
          <w:rFonts w:hint="eastAsia" w:ascii="宋体" w:hAnsi="宋体" w:eastAsia="宋体" w:cs="宋体"/>
          <w:b w:val="0"/>
          <w:bCs w:val="0"/>
          <w:color w:val="auto"/>
          <w:sz w:val="21"/>
          <w:szCs w:val="21"/>
        </w:rPr>
        <w:t xml:space="preserve">   法律责任</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_Toc29572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14</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_Toc14121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lang w:eastAsia="zh-CN"/>
        </w:rPr>
        <w:t>十</w:t>
      </w:r>
      <w:r>
        <w:rPr>
          <w:rFonts w:hint="eastAsia" w:ascii="宋体" w:hAnsi="宋体" w:eastAsia="宋体" w:cs="宋体"/>
          <w:b w:val="0"/>
          <w:bCs w:val="0"/>
          <w:color w:val="auto"/>
          <w:sz w:val="21"/>
          <w:szCs w:val="21"/>
        </w:rPr>
        <w:t xml:space="preserve">    询问</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_Toc14121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15</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_Toc18524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rPr>
        <w:t>十</w:t>
      </w:r>
      <w:r>
        <w:rPr>
          <w:rFonts w:hint="eastAsia" w:ascii="宋体" w:hAnsi="宋体" w:eastAsia="宋体" w:cs="宋体"/>
          <w:b w:val="0"/>
          <w:bCs w:val="0"/>
          <w:color w:val="auto"/>
          <w:sz w:val="21"/>
          <w:szCs w:val="21"/>
          <w:lang w:eastAsia="zh-CN"/>
        </w:rPr>
        <w:t>一</w:t>
      </w:r>
      <w:r>
        <w:rPr>
          <w:rFonts w:hint="eastAsia" w:ascii="宋体" w:hAnsi="宋体" w:eastAsia="宋体" w:cs="宋体"/>
          <w:b w:val="0"/>
          <w:bCs w:val="0"/>
          <w:color w:val="auto"/>
          <w:sz w:val="21"/>
          <w:szCs w:val="21"/>
        </w:rPr>
        <w:t xml:space="preserve">  质疑</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_Toc18524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15</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_Toc6856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rPr>
        <w:t>十</w:t>
      </w:r>
      <w:r>
        <w:rPr>
          <w:rFonts w:hint="eastAsia" w:ascii="宋体" w:hAnsi="宋体" w:eastAsia="宋体" w:cs="宋体"/>
          <w:b w:val="0"/>
          <w:bCs w:val="0"/>
          <w:color w:val="auto"/>
          <w:sz w:val="21"/>
          <w:szCs w:val="21"/>
          <w:lang w:eastAsia="zh-CN"/>
        </w:rPr>
        <w:t>二</w:t>
      </w:r>
      <w:r>
        <w:rPr>
          <w:rFonts w:hint="eastAsia" w:ascii="宋体" w:hAnsi="宋体" w:eastAsia="宋体" w:cs="宋体"/>
          <w:b w:val="0"/>
          <w:bCs w:val="0"/>
          <w:color w:val="auto"/>
          <w:sz w:val="21"/>
          <w:szCs w:val="21"/>
        </w:rPr>
        <w:t xml:space="preserve">  投诉</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_Toc6856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15</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_Toc552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rPr>
        <w:t>十</w:t>
      </w:r>
      <w:r>
        <w:rPr>
          <w:rFonts w:hint="eastAsia" w:ascii="宋体" w:hAnsi="宋体" w:eastAsia="宋体" w:cs="宋体"/>
          <w:b w:val="0"/>
          <w:bCs w:val="0"/>
          <w:color w:val="auto"/>
          <w:sz w:val="21"/>
          <w:szCs w:val="21"/>
          <w:lang w:eastAsia="zh-CN"/>
        </w:rPr>
        <w:t>三</w:t>
      </w:r>
      <w:r>
        <w:rPr>
          <w:rFonts w:hint="eastAsia" w:ascii="宋体" w:hAnsi="宋体" w:eastAsia="宋体" w:cs="宋体"/>
          <w:b w:val="0"/>
          <w:bCs w:val="0"/>
          <w:color w:val="auto"/>
          <w:sz w:val="21"/>
          <w:szCs w:val="21"/>
        </w:rPr>
        <w:t xml:space="preserve">   授予合同</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_Toc552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15</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_Toc7695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rPr>
        <w:t>十</w:t>
      </w:r>
      <w:r>
        <w:rPr>
          <w:rFonts w:hint="eastAsia" w:ascii="宋体" w:hAnsi="宋体" w:eastAsia="宋体" w:cs="宋体"/>
          <w:b w:val="0"/>
          <w:bCs w:val="0"/>
          <w:color w:val="auto"/>
          <w:sz w:val="21"/>
          <w:szCs w:val="21"/>
          <w:lang w:eastAsia="zh-CN"/>
        </w:rPr>
        <w:t>四</w:t>
      </w:r>
      <w:r>
        <w:rPr>
          <w:rFonts w:hint="eastAsia" w:ascii="宋体" w:hAnsi="宋体" w:eastAsia="宋体" w:cs="宋体"/>
          <w:b w:val="0"/>
          <w:bCs w:val="0"/>
          <w:color w:val="auto"/>
          <w:sz w:val="21"/>
          <w:szCs w:val="21"/>
        </w:rPr>
        <w:t xml:space="preserve">   其他事项</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_Toc7695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16</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18"/>
        <w:keepNext w:val="0"/>
        <w:keepLines w:val="0"/>
        <w:pageBreakBefore w:val="0"/>
        <w:widowControl w:val="0"/>
        <w:tabs>
          <w:tab w:val="right" w:leader="dot" w:pos="1008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_Toc19060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lang w:val="en-US" w:eastAsia="zh-CN" w:bidi="ar-SA"/>
        </w:rPr>
        <w:t>第四章  政府采购合同格式（仅供参考）</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_Toc19060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17</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18"/>
        <w:keepNext w:val="0"/>
        <w:keepLines w:val="0"/>
        <w:pageBreakBefore w:val="0"/>
        <w:widowControl w:val="0"/>
        <w:tabs>
          <w:tab w:val="right" w:leader="dot" w:pos="1008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_Toc8811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lang w:val="en-US" w:eastAsia="zh-CN" w:bidi="ar-SA"/>
        </w:rPr>
        <w:t>第五章　磋商相关文件格式</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_Toc8811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22</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_Toc10946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rPr>
        <w:t>一   资格审查文件格式</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_Toc10946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23</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_Toc24621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rPr>
        <w:t>二、 资信商务及技术文件格式</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_Toc24621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30</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_Toc5635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rPr>
        <w:t>三   报价文件格式</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_Toc5635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37</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18"/>
        <w:keepNext w:val="0"/>
        <w:keepLines w:val="0"/>
        <w:pageBreakBefore w:val="0"/>
        <w:widowControl w:val="0"/>
        <w:tabs>
          <w:tab w:val="right" w:leader="dot" w:pos="1008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_Toc10464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lang w:val="en-US" w:eastAsia="zh-CN" w:bidi="ar-SA"/>
        </w:rPr>
        <w:t>第六章  磋商办法和细则</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_Toc10464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46</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_Toc31275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rPr>
        <w:t>一   总则</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_Toc31275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46</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_Toc13811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rPr>
        <w:t>二  磋商小组</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_Toc13811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46</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_Toc3727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rPr>
        <w:t>三  磋商程序</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_Toc3727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46</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_Toc20501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rPr>
        <w:t>四   磋商内容及规定</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_Toc20501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47</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_Toc7141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rPr>
        <w:t>五  评标办法和细则</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_Toc7141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48</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21"/>
        <w:keepNext w:val="0"/>
        <w:keepLines w:val="0"/>
        <w:pageBreakBefore w:val="0"/>
        <w:widowControl w:val="0"/>
        <w:tabs>
          <w:tab w:val="right" w:leader="dot" w:pos="10080"/>
          <w:tab w:val="clear" w:pos="9060"/>
        </w:tabs>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2"/>
          <w:sz w:val="21"/>
          <w:szCs w:val="21"/>
        </w:rPr>
        <w:fldChar w:fldCharType="begin"/>
      </w:r>
      <w:r>
        <w:rPr>
          <w:rFonts w:hint="eastAsia" w:ascii="宋体" w:hAnsi="宋体" w:eastAsia="宋体" w:cs="宋体"/>
          <w:b w:val="0"/>
          <w:bCs w:val="0"/>
          <w:color w:val="auto"/>
          <w:kern w:val="2"/>
          <w:sz w:val="21"/>
          <w:szCs w:val="21"/>
        </w:rPr>
        <w:instrText xml:space="preserve"> HYPERLINK \l _Toc28669 </w:instrText>
      </w:r>
      <w:r>
        <w:rPr>
          <w:rFonts w:hint="eastAsia" w:ascii="宋体" w:hAnsi="宋体" w:eastAsia="宋体" w:cs="宋体"/>
          <w:b w:val="0"/>
          <w:bCs w:val="0"/>
          <w:color w:val="auto"/>
          <w:kern w:val="2"/>
          <w:sz w:val="21"/>
          <w:szCs w:val="21"/>
        </w:rPr>
        <w:fldChar w:fldCharType="separate"/>
      </w:r>
      <w:r>
        <w:rPr>
          <w:rFonts w:hint="eastAsia" w:ascii="宋体" w:hAnsi="宋体" w:eastAsia="宋体" w:cs="宋体"/>
          <w:b w:val="0"/>
          <w:bCs w:val="0"/>
          <w:color w:val="auto"/>
          <w:sz w:val="21"/>
          <w:szCs w:val="21"/>
        </w:rPr>
        <w:t>六   磋商纪律和要求</w:t>
      </w:r>
      <w:r>
        <w:rPr>
          <w:rFonts w:hint="eastAsia" w:ascii="宋体" w:hAnsi="宋体" w:eastAsia="宋体" w:cs="宋体"/>
          <w:b w:val="0"/>
          <w:bCs w:val="0"/>
          <w:color w:val="auto"/>
          <w:sz w:val="21"/>
          <w:szCs w:val="21"/>
        </w:rPr>
        <w:tab/>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PAGEREF _Toc28669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49</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kern w:val="2"/>
          <w:sz w:val="21"/>
          <w:szCs w:val="21"/>
        </w:rPr>
        <w:fldChar w:fldCharType="end"/>
      </w:r>
    </w:p>
    <w:p>
      <w:pPr>
        <w:pStyle w:val="14"/>
        <w:pageBreakBefore w:val="0"/>
        <w:kinsoku/>
        <w:overflowPunct/>
        <w:topLinePunct w:val="0"/>
        <w:bidi w:val="0"/>
        <w:spacing w:line="400" w:lineRule="exact"/>
        <w:jc w:val="center"/>
        <w:outlineLvl w:val="9"/>
        <w:rPr>
          <w:rFonts w:hint="eastAsia" w:ascii="宋体" w:hAnsi="宋体" w:eastAsia="宋体" w:cs="宋体"/>
          <w:bCs/>
          <w:color w:val="auto"/>
          <w:kern w:val="2"/>
          <w:sz w:val="21"/>
          <w:szCs w:val="21"/>
        </w:rPr>
      </w:pPr>
      <w:r>
        <w:rPr>
          <w:rFonts w:hint="eastAsia" w:ascii="宋体" w:hAnsi="宋体" w:eastAsia="宋体" w:cs="宋体"/>
          <w:bCs/>
          <w:color w:val="auto"/>
          <w:kern w:val="2"/>
          <w:sz w:val="21"/>
          <w:szCs w:val="21"/>
        </w:rPr>
        <w:fldChar w:fldCharType="end"/>
      </w:r>
    </w:p>
    <w:p>
      <w:pPr>
        <w:pStyle w:val="3"/>
        <w:keepNext/>
        <w:keepLines/>
        <w:pageBreakBefore w:val="0"/>
        <w:widowControl w:val="0"/>
        <w:tabs>
          <w:tab w:val="left" w:pos="1080"/>
        </w:tabs>
        <w:kinsoku/>
        <w:wordWrap/>
        <w:overflowPunct/>
        <w:topLinePunct w:val="0"/>
        <w:autoSpaceDE/>
        <w:autoSpaceDN/>
        <w:bidi w:val="0"/>
        <w:adjustRightInd/>
        <w:snapToGrid/>
        <w:spacing w:line="560" w:lineRule="exact"/>
        <w:ind w:firstLine="0" w:firstLineChars="0"/>
        <w:jc w:val="center"/>
        <w:textAlignment w:val="auto"/>
        <w:outlineLvl w:val="0"/>
        <w:rPr>
          <w:rStyle w:val="29"/>
          <w:rFonts w:hint="eastAsia"/>
          <w:b/>
          <w:color w:val="auto"/>
          <w:sz w:val="30"/>
          <w:szCs w:val="30"/>
        </w:rPr>
        <w:sectPr>
          <w:headerReference r:id="rId3" w:type="default"/>
          <w:footerReference r:id="rId4" w:type="default"/>
          <w:pgSz w:w="11906" w:h="16838"/>
          <w:pgMar w:top="1240" w:right="866" w:bottom="1440" w:left="960" w:header="851" w:footer="992" w:gutter="0"/>
          <w:cols w:space="425" w:num="1"/>
          <w:titlePg/>
          <w:docGrid w:type="lines" w:linePitch="312" w:charSpace="0"/>
        </w:sectPr>
      </w:pPr>
      <w:bookmarkStart w:id="3" w:name="_Toc391969406"/>
      <w:bookmarkStart w:id="4" w:name="_Toc145493459"/>
    </w:p>
    <w:p>
      <w:pPr>
        <w:pStyle w:val="3"/>
        <w:keepNext/>
        <w:keepLines/>
        <w:pageBreakBefore w:val="0"/>
        <w:widowControl w:val="0"/>
        <w:tabs>
          <w:tab w:val="left" w:pos="1080"/>
        </w:tabs>
        <w:kinsoku/>
        <w:wordWrap/>
        <w:overflowPunct/>
        <w:topLinePunct w:val="0"/>
        <w:autoSpaceDE/>
        <w:autoSpaceDN/>
        <w:bidi w:val="0"/>
        <w:adjustRightInd/>
        <w:snapToGrid/>
        <w:spacing w:line="560" w:lineRule="exact"/>
        <w:ind w:firstLine="0" w:firstLineChars="0"/>
        <w:jc w:val="center"/>
        <w:textAlignment w:val="auto"/>
        <w:outlineLvl w:val="0"/>
        <w:rPr>
          <w:rFonts w:hint="eastAsia" w:ascii="宋体" w:hAnsi="宋体" w:eastAsia="宋体" w:cs="宋体"/>
          <w:b w:val="0"/>
          <w:bCs/>
          <w:color w:val="auto"/>
          <w:sz w:val="21"/>
          <w:szCs w:val="21"/>
        </w:rPr>
      </w:pPr>
      <w:bookmarkStart w:id="5" w:name="_Toc22643"/>
      <w:r>
        <w:rPr>
          <w:rStyle w:val="29"/>
          <w:rFonts w:hint="eastAsia"/>
          <w:b/>
          <w:color w:val="auto"/>
          <w:sz w:val="30"/>
          <w:szCs w:val="30"/>
        </w:rPr>
        <w:t>第一章</w:t>
      </w:r>
      <w:bookmarkEnd w:id="3"/>
      <w:bookmarkEnd w:id="4"/>
      <w:bookmarkStart w:id="6" w:name="_Toc391969407"/>
      <w:bookmarkStart w:id="7" w:name="_Toc145493460"/>
      <w:r>
        <w:rPr>
          <w:rStyle w:val="29"/>
          <w:rFonts w:hint="eastAsia"/>
          <w:b/>
          <w:color w:val="auto"/>
          <w:sz w:val="30"/>
          <w:szCs w:val="30"/>
        </w:rPr>
        <w:t xml:space="preserve">  竞争性磋商公告</w:t>
      </w:r>
      <w:bookmarkEnd w:id="5"/>
      <w:bookmarkEnd w:id="6"/>
      <w:bookmarkEnd w:id="7"/>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eastAsia="zh-CN"/>
        </w:rPr>
        <w:t>浙江亿丰工程管理有限公司</w:t>
      </w:r>
      <w:r>
        <w:rPr>
          <w:rFonts w:hint="eastAsia" w:ascii="宋体" w:hAnsi="宋体" w:eastAsia="宋体" w:cs="宋体"/>
          <w:color w:val="auto"/>
          <w:sz w:val="21"/>
          <w:szCs w:val="21"/>
        </w:rPr>
        <w:t>受</w:t>
      </w:r>
      <w:r>
        <w:rPr>
          <w:rFonts w:hint="eastAsia" w:ascii="宋体" w:hAnsi="宋体" w:cs="宋体"/>
          <w:color w:val="auto"/>
          <w:sz w:val="21"/>
          <w:szCs w:val="21"/>
          <w:u w:val="single"/>
          <w:lang w:eastAsia="zh-CN"/>
        </w:rPr>
        <w:t>云和县城市建设发展有限公司</w:t>
      </w:r>
      <w:r>
        <w:rPr>
          <w:rFonts w:hint="eastAsia" w:ascii="宋体" w:hAnsi="宋体" w:eastAsia="宋体" w:cs="宋体"/>
          <w:color w:val="auto"/>
          <w:sz w:val="21"/>
          <w:szCs w:val="21"/>
        </w:rPr>
        <w:t>的委托，对</w:t>
      </w:r>
      <w:r>
        <w:rPr>
          <w:rFonts w:hint="eastAsia" w:ascii="宋体" w:hAnsi="宋体" w:cs="宋体"/>
          <w:b/>
          <w:bCs/>
          <w:color w:val="auto"/>
          <w:sz w:val="21"/>
          <w:szCs w:val="21"/>
          <w:u w:val="single"/>
          <w:lang w:eastAsia="zh-CN"/>
        </w:rPr>
        <w:t>2023年云和县中心城区主要街道及节点春节装扮采购项目</w:t>
      </w:r>
      <w:r>
        <w:rPr>
          <w:rFonts w:hint="eastAsia" w:ascii="宋体" w:hAnsi="宋体" w:eastAsia="宋体" w:cs="宋体"/>
          <w:color w:val="auto"/>
          <w:sz w:val="21"/>
          <w:szCs w:val="21"/>
        </w:rPr>
        <w:t>进行采购。参考《中华人民共和国政府采购法》、《政府采购竞争性磋商采购方式管理暂行办法》等有关法律法规的规定编制本磋商文件。</w:t>
      </w:r>
    </w:p>
    <w:p>
      <w:pPr>
        <w:keepNext w:val="0"/>
        <w:keepLines w:val="0"/>
        <w:pageBreakBefore w:val="0"/>
        <w:widowControl w:val="0"/>
        <w:tabs>
          <w:tab w:val="center" w:pos="4775"/>
        </w:tabs>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 xml:space="preserve">.采购编号: </w:t>
      </w:r>
      <w:r>
        <w:rPr>
          <w:rFonts w:hint="eastAsia" w:ascii="宋体" w:hAnsi="宋体" w:eastAsia="宋体" w:cs="宋体"/>
          <w:color w:val="auto"/>
          <w:sz w:val="21"/>
          <w:szCs w:val="21"/>
          <w:lang w:eastAsia="zh-CN"/>
        </w:rPr>
        <w:t>浙</w:t>
      </w:r>
      <w:r>
        <w:rPr>
          <w:rFonts w:hint="eastAsia" w:ascii="宋体" w:hAnsi="宋体" w:cs="宋体"/>
          <w:color w:val="auto"/>
          <w:sz w:val="21"/>
          <w:szCs w:val="21"/>
          <w:lang w:eastAsia="zh-CN"/>
        </w:rPr>
        <w:t>亿</w:t>
      </w:r>
      <w:r>
        <w:rPr>
          <w:rFonts w:hint="eastAsia" w:ascii="宋体" w:hAnsi="宋体" w:eastAsia="宋体" w:cs="宋体"/>
          <w:color w:val="auto"/>
          <w:sz w:val="21"/>
          <w:szCs w:val="21"/>
          <w:lang w:eastAsia="zh-CN"/>
        </w:rPr>
        <w:t>云采202</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cs="宋体"/>
          <w:color w:val="auto"/>
          <w:sz w:val="21"/>
          <w:szCs w:val="21"/>
          <w:lang w:val="en-US" w:eastAsia="zh-CN"/>
        </w:rPr>
        <w:t>114</w:t>
      </w:r>
      <w:r>
        <w:rPr>
          <w:rFonts w:hint="eastAsia" w:ascii="宋体" w:hAnsi="宋体" w:eastAsia="宋体" w:cs="宋体"/>
          <w:color w:val="auto"/>
          <w:sz w:val="21"/>
          <w:szCs w:val="21"/>
          <w:lang w:eastAsia="zh-CN"/>
        </w:rPr>
        <w:t>号</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2.采购项目：</w:t>
      </w:r>
      <w:r>
        <w:rPr>
          <w:rFonts w:hint="eastAsia" w:ascii="宋体" w:hAnsi="宋体" w:cs="宋体"/>
          <w:color w:val="auto"/>
          <w:sz w:val="21"/>
          <w:szCs w:val="21"/>
          <w:lang w:eastAsia="zh-CN"/>
        </w:rPr>
        <w:t>2023年云和县中心城区主要街道及节点春节装扮采购项目</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3.采购方式: 竞争性磋商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4.采购内容:</w:t>
      </w:r>
    </w:p>
    <w:tbl>
      <w:tblPr>
        <w:tblStyle w:val="24"/>
        <w:tblW w:w="0" w:type="auto"/>
        <w:tblInd w:w="5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39"/>
        <w:gridCol w:w="1710"/>
        <w:gridCol w:w="668"/>
        <w:gridCol w:w="690"/>
        <w:gridCol w:w="1867"/>
        <w:gridCol w:w="3034"/>
        <w:gridCol w:w="159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6" w:hRule="atLeast"/>
        </w:trPr>
        <w:tc>
          <w:tcPr>
            <w:tcW w:w="639"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序号</w:t>
            </w:r>
          </w:p>
        </w:tc>
        <w:tc>
          <w:tcPr>
            <w:tcW w:w="1710"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标项内容（名称）</w:t>
            </w:r>
          </w:p>
        </w:tc>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186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简要规格描述</w:t>
            </w:r>
          </w:p>
        </w:tc>
        <w:tc>
          <w:tcPr>
            <w:tcW w:w="3034"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▲预算金额（总价最高限价）</w:t>
            </w:r>
          </w:p>
        </w:tc>
        <w:tc>
          <w:tcPr>
            <w:tcW w:w="159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6" w:hRule="atLeast"/>
        </w:trPr>
        <w:tc>
          <w:tcPr>
            <w:tcW w:w="63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71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eastAsia="zh-CN"/>
              </w:rPr>
              <w:t>202</w:t>
            </w:r>
            <w:r>
              <w:rPr>
                <w:rFonts w:hint="eastAsia" w:ascii="宋体" w:hAnsi="宋体" w:cs="宋体"/>
                <w:color w:val="auto"/>
                <w:sz w:val="21"/>
                <w:szCs w:val="21"/>
                <w:lang w:val="en-US" w:eastAsia="zh-CN"/>
              </w:rPr>
              <w:t>3</w:t>
            </w:r>
            <w:r>
              <w:rPr>
                <w:rFonts w:hint="eastAsia" w:ascii="宋体" w:hAnsi="宋体" w:cs="宋体"/>
                <w:color w:val="auto"/>
                <w:sz w:val="21"/>
                <w:szCs w:val="21"/>
                <w:lang w:eastAsia="zh-CN"/>
              </w:rPr>
              <w:t>年云和县中心城区主要街道及节点春节装扮</w:t>
            </w:r>
            <w:r>
              <w:rPr>
                <w:rFonts w:hint="eastAsia" w:ascii="宋体" w:hAnsi="宋体" w:cs="宋体"/>
                <w:color w:val="000000"/>
                <w:szCs w:val="21"/>
                <w:lang w:eastAsia="zh-CN"/>
              </w:rPr>
              <w:t>采购</w:t>
            </w:r>
          </w:p>
        </w:tc>
        <w:tc>
          <w:tcPr>
            <w:tcW w:w="66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9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w:t>
            </w:r>
          </w:p>
        </w:tc>
        <w:tc>
          <w:tcPr>
            <w:tcW w:w="1867" w:type="dxa"/>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详见第</w:t>
            </w:r>
            <w:r>
              <w:rPr>
                <w:rFonts w:hint="eastAsia" w:ascii="宋体" w:hAnsi="宋体" w:eastAsia="宋体" w:cs="宋体"/>
                <w:color w:val="auto"/>
                <w:sz w:val="21"/>
                <w:szCs w:val="21"/>
                <w:lang w:eastAsia="zh-CN"/>
              </w:rPr>
              <w:t>二</w:t>
            </w:r>
            <w:r>
              <w:rPr>
                <w:rFonts w:hint="eastAsia" w:ascii="宋体" w:hAnsi="宋体" w:eastAsia="宋体" w:cs="宋体"/>
                <w:color w:val="auto"/>
                <w:sz w:val="21"/>
                <w:szCs w:val="21"/>
              </w:rPr>
              <w:t>章采购需求</w:t>
            </w:r>
          </w:p>
        </w:tc>
        <w:tc>
          <w:tcPr>
            <w:tcW w:w="3034" w:type="dxa"/>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 xml:space="preserve"> 136.7337</w:t>
            </w:r>
            <w:r>
              <w:rPr>
                <w:rFonts w:hint="eastAsia" w:ascii="宋体" w:hAnsi="宋体" w:eastAsia="宋体" w:cs="宋体"/>
                <w:color w:val="auto"/>
                <w:sz w:val="21"/>
                <w:szCs w:val="21"/>
                <w:lang w:val="en-US" w:eastAsia="zh-CN"/>
              </w:rPr>
              <w:t>万元</w:t>
            </w:r>
          </w:p>
        </w:tc>
        <w:tc>
          <w:tcPr>
            <w:tcW w:w="1590" w:type="dxa"/>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auto"/>
                <w:sz w:val="21"/>
                <w:szCs w:val="21"/>
              </w:rPr>
            </w:pPr>
          </w:p>
        </w:tc>
      </w:tr>
    </w:tbl>
    <w:p>
      <w:pPr>
        <w:keepNext w:val="0"/>
        <w:keepLines w:val="0"/>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r>
        <w:rPr>
          <w:rFonts w:hint="eastAsia" w:ascii="宋体" w:hAnsi="宋体" w:cs="宋体"/>
          <w:color w:val="auto"/>
          <w:sz w:val="21"/>
          <w:szCs w:val="21"/>
          <w:lang w:eastAsia="zh-CN"/>
        </w:rPr>
        <w:t>供应商</w:t>
      </w:r>
      <w:r>
        <w:rPr>
          <w:rFonts w:hint="eastAsia" w:ascii="宋体" w:hAnsi="宋体" w:eastAsia="宋体" w:cs="宋体"/>
          <w:color w:val="auto"/>
          <w:sz w:val="21"/>
          <w:szCs w:val="21"/>
        </w:rPr>
        <w:t>应具备的资格要求：</w:t>
      </w:r>
    </w:p>
    <w:p>
      <w:pPr>
        <w:keepNext w:val="0"/>
        <w:keepLines w:val="0"/>
        <w:pageBreakBefore w:val="0"/>
        <w:widowControl w:val="0"/>
        <w:kinsoku/>
        <w:wordWrap w:val="0"/>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rPr>
      </w:pPr>
      <w:bookmarkStart w:id="8" w:name="_Toc35393631"/>
      <w:bookmarkStart w:id="9" w:name="_Toc28359091"/>
      <w:bookmarkStart w:id="10" w:name="_Toc28359014"/>
      <w:bookmarkStart w:id="11" w:name="_Toc35393800"/>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1满足《中华人民共和国政府采购法》第二十二条规定；未被“信用中国”网站（</w:t>
      </w:r>
      <w:r>
        <w:rPr>
          <w:rFonts w:hint="eastAsia" w:ascii="宋体" w:hAnsi="宋体" w:eastAsia="宋体" w:cs="宋体"/>
          <w:color w:val="auto"/>
          <w:sz w:val="21"/>
          <w:szCs w:val="21"/>
          <w:u w:val="single"/>
        </w:rPr>
        <w:t>www.creditchina.gov.cn</w:t>
      </w:r>
      <w:r>
        <w:rPr>
          <w:rFonts w:hint="eastAsia" w:ascii="宋体" w:hAnsi="宋体" w:eastAsia="宋体" w:cs="宋体"/>
          <w:color w:val="auto"/>
          <w:sz w:val="21"/>
          <w:szCs w:val="21"/>
        </w:rPr>
        <w:t>）、中国政府采购网（</w:t>
      </w:r>
      <w:r>
        <w:rPr>
          <w:rFonts w:hint="eastAsia" w:ascii="宋体" w:hAnsi="宋体" w:eastAsia="宋体" w:cs="宋体"/>
          <w:color w:val="auto"/>
          <w:sz w:val="21"/>
          <w:szCs w:val="21"/>
          <w:u w:val="single"/>
        </w:rPr>
        <w:t>www.ccgp.gov.cn</w:t>
      </w:r>
      <w:r>
        <w:rPr>
          <w:rFonts w:hint="eastAsia" w:ascii="宋体" w:hAnsi="宋体" w:eastAsia="宋体" w:cs="宋体"/>
          <w:color w:val="auto"/>
          <w:sz w:val="21"/>
          <w:szCs w:val="21"/>
        </w:rPr>
        <w:t>）列入失信被执行人、重大税收违法当事人名单、政府采购严重违法失信行为记录名单</w:t>
      </w:r>
      <w:r>
        <w:rPr>
          <w:rFonts w:hint="eastAsia" w:ascii="宋体" w:hAnsi="宋体" w:eastAsia="宋体" w:cs="宋体"/>
          <w:b/>
          <w:bCs/>
          <w:color w:val="auto"/>
          <w:sz w:val="21"/>
          <w:szCs w:val="21"/>
          <w:lang w:val="en-US" w:eastAsia="zh-CN"/>
        </w:rPr>
        <w:t>(此项由代理机构现场查询）</w:t>
      </w:r>
      <w:r>
        <w:rPr>
          <w:rFonts w:hint="eastAsia" w:ascii="宋体" w:hAnsi="宋体" w:eastAsia="宋体" w:cs="宋体"/>
          <w:color w:val="auto"/>
          <w:sz w:val="21"/>
          <w:szCs w:val="21"/>
        </w:rPr>
        <w:t>；</w:t>
      </w:r>
    </w:p>
    <w:p>
      <w:pPr>
        <w:keepNext w:val="0"/>
        <w:keepLines w:val="0"/>
        <w:pageBreakBefore w:val="0"/>
        <w:widowControl w:val="0"/>
        <w:kinsoku/>
        <w:wordWrap w:val="0"/>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2落实政府采购政策需满足的资格要求：</w:t>
      </w:r>
      <w:r>
        <w:rPr>
          <w:rFonts w:hint="eastAsia" w:ascii="宋体" w:hAnsi="宋体" w:eastAsia="宋体" w:cs="宋体"/>
          <w:color w:val="auto"/>
          <w:sz w:val="21"/>
          <w:szCs w:val="21"/>
          <w:u w:val="single"/>
        </w:rPr>
        <w:t>无</w:t>
      </w:r>
      <w:r>
        <w:rPr>
          <w:rFonts w:hint="eastAsia" w:ascii="宋体" w:hAnsi="宋体" w:eastAsia="宋体" w:cs="宋体"/>
          <w:color w:val="auto"/>
          <w:sz w:val="21"/>
          <w:szCs w:val="21"/>
          <w:u w:val="none"/>
          <w:lang w:eastAsia="zh-CN"/>
        </w:rPr>
        <w:t>；</w:t>
      </w:r>
    </w:p>
    <w:p>
      <w:pPr>
        <w:keepNext w:val="0"/>
        <w:keepLines w:val="0"/>
        <w:pageBreakBefore w:val="0"/>
        <w:widowControl w:val="0"/>
        <w:kinsoku/>
        <w:wordWrap w:val="0"/>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3本项目的特定资格要求：</w:t>
      </w:r>
      <w:r>
        <w:rPr>
          <w:rFonts w:hint="eastAsia" w:ascii="宋体" w:hAnsi="宋体" w:eastAsia="宋体" w:cs="宋体"/>
          <w:bCs/>
          <w:snapToGrid w:val="0"/>
          <w:color w:val="auto"/>
          <w:sz w:val="21"/>
          <w:szCs w:val="21"/>
        </w:rPr>
        <w:t>无</w:t>
      </w:r>
      <w:r>
        <w:rPr>
          <w:rFonts w:hint="eastAsia" w:ascii="宋体" w:hAnsi="宋体" w:eastAsia="宋体" w:cs="宋体"/>
          <w:bCs/>
          <w:snapToGrid w:val="0"/>
          <w:color w:val="auto"/>
          <w:sz w:val="21"/>
          <w:szCs w:val="21"/>
          <w:lang w:eastAsia="zh-CN"/>
        </w:rPr>
        <w:t>。</w:t>
      </w:r>
    </w:p>
    <w:bookmarkEnd w:id="8"/>
    <w:bookmarkEnd w:id="9"/>
    <w:bookmarkEnd w:id="10"/>
    <w:bookmarkEnd w:id="11"/>
    <w:p>
      <w:pPr>
        <w:keepNext w:val="0"/>
        <w:keepLines w:val="0"/>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本项目接受联合体投标，不允许转包和分包。</w:t>
      </w:r>
    </w:p>
    <w:p>
      <w:pPr>
        <w:keepNext w:val="0"/>
        <w:keepLines w:val="0"/>
        <w:pageBreakBefore w:val="0"/>
        <w:widowControl w:val="0"/>
        <w:kinsoku/>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6.公告期限：本项目公告期限为3个工作日（以公告发布次日开始计算）。</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0" w:firstLineChars="200"/>
        <w:textAlignment w:val="auto"/>
        <w:rPr>
          <w:rFonts w:hint="eastAsia" w:ascii="宋体" w:hAnsi="宋体" w:eastAsia="宋体" w:cs="宋体"/>
          <w:b/>
          <w:bCs/>
          <w:color w:val="auto"/>
          <w:sz w:val="21"/>
          <w:szCs w:val="21"/>
        </w:rPr>
      </w:pPr>
      <w:r>
        <w:rPr>
          <w:rFonts w:hint="eastAsia" w:ascii="宋体" w:hAnsi="宋体" w:eastAsia="宋体" w:cs="宋体"/>
          <w:color w:val="auto"/>
          <w:sz w:val="21"/>
          <w:szCs w:val="21"/>
        </w:rPr>
        <w:t>7.</w:t>
      </w:r>
      <w:r>
        <w:rPr>
          <w:rFonts w:hint="eastAsia" w:ascii="宋体" w:hAnsi="宋体" w:eastAsia="宋体" w:cs="宋体"/>
          <w:b/>
          <w:bCs/>
          <w:color w:val="auto"/>
          <w:sz w:val="21"/>
          <w:szCs w:val="21"/>
        </w:rPr>
        <w:t>网上获取招标文件时须向采购代理机构提供以下报名资料:</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供应商</w:t>
      </w:r>
      <w:r>
        <w:rPr>
          <w:rFonts w:hint="eastAsia" w:ascii="宋体" w:hAnsi="宋体" w:eastAsia="宋体" w:cs="宋体"/>
          <w:color w:val="auto"/>
          <w:sz w:val="21"/>
          <w:szCs w:val="21"/>
        </w:rPr>
        <w:t>介绍信及联系方式；</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营业执照副本复印件；</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2" w:firstLineChars="20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以上资料须加盖单位公章，以邮箱或邮寄至采购代理机构（地址：云和县</w:t>
      </w:r>
      <w:r>
        <w:rPr>
          <w:rFonts w:hint="eastAsia" w:ascii="宋体" w:hAnsi="宋体" w:eastAsia="宋体" w:cs="宋体"/>
          <w:b/>
          <w:color w:val="auto"/>
          <w:sz w:val="21"/>
          <w:szCs w:val="21"/>
          <w:lang w:eastAsia="zh-CN"/>
        </w:rPr>
        <w:t>白龙山街道</w:t>
      </w:r>
      <w:r>
        <w:rPr>
          <w:rFonts w:hint="eastAsia" w:ascii="宋体" w:hAnsi="宋体" w:eastAsia="宋体" w:cs="宋体"/>
          <w:b/>
          <w:color w:val="auto"/>
          <w:sz w:val="21"/>
          <w:szCs w:val="21"/>
        </w:rPr>
        <w:t>新建南路</w:t>
      </w:r>
      <w:r>
        <w:rPr>
          <w:rFonts w:hint="eastAsia" w:ascii="宋体" w:hAnsi="宋体" w:eastAsia="宋体" w:cs="宋体"/>
          <w:b/>
          <w:color w:val="auto"/>
          <w:sz w:val="21"/>
          <w:szCs w:val="21"/>
          <w:lang w:val="en-US" w:eastAsia="zh-CN"/>
        </w:rPr>
        <w:t>5</w:t>
      </w:r>
      <w:r>
        <w:rPr>
          <w:rFonts w:hint="eastAsia" w:ascii="宋体" w:hAnsi="宋体" w:cs="宋体"/>
          <w:b/>
          <w:color w:val="auto"/>
          <w:sz w:val="21"/>
          <w:szCs w:val="21"/>
          <w:lang w:val="en-US" w:eastAsia="zh-CN"/>
        </w:rPr>
        <w:t>44</w:t>
      </w:r>
      <w:r>
        <w:rPr>
          <w:rFonts w:hint="eastAsia" w:ascii="宋体" w:hAnsi="宋体" w:eastAsia="宋体" w:cs="宋体"/>
          <w:b/>
          <w:color w:val="auto"/>
          <w:sz w:val="21"/>
          <w:szCs w:val="21"/>
        </w:rPr>
        <w:t>号。以邮箱</w:t>
      </w:r>
      <w:r>
        <w:rPr>
          <w:rFonts w:hint="eastAsia" w:ascii="宋体" w:hAnsi="宋体" w:cs="宋体"/>
          <w:b/>
          <w:color w:val="auto"/>
          <w:sz w:val="21"/>
          <w:szCs w:val="21"/>
          <w:lang w:val="en-US" w:eastAsia="zh-CN"/>
        </w:rPr>
        <w:t>2081948186</w:t>
      </w:r>
      <w:r>
        <w:rPr>
          <w:rFonts w:hint="eastAsia" w:ascii="宋体" w:hAnsi="宋体" w:eastAsia="宋体" w:cs="宋体"/>
          <w:b/>
          <w:color w:val="auto"/>
          <w:sz w:val="21"/>
          <w:szCs w:val="21"/>
          <w:lang w:val="en-US" w:eastAsia="zh-CN"/>
        </w:rPr>
        <w:t>@qq.com</w:t>
      </w:r>
      <w:r>
        <w:rPr>
          <w:rFonts w:hint="eastAsia" w:ascii="宋体" w:hAnsi="宋体" w:eastAsia="宋体" w:cs="宋体"/>
          <w:b/>
          <w:color w:val="auto"/>
          <w:sz w:val="21"/>
          <w:szCs w:val="21"/>
        </w:rPr>
        <w:t>收到的时间为准；邮寄递交的，以实际收到邮件的时间为准）。为确保报名资料已准确无误递交，请各</w:t>
      </w:r>
      <w:r>
        <w:rPr>
          <w:rFonts w:hint="eastAsia" w:ascii="宋体" w:hAnsi="宋体" w:cs="宋体"/>
          <w:b/>
          <w:color w:val="auto"/>
          <w:sz w:val="21"/>
          <w:szCs w:val="21"/>
          <w:lang w:eastAsia="zh-CN"/>
        </w:rPr>
        <w:t>供应商</w:t>
      </w:r>
      <w:r>
        <w:rPr>
          <w:rFonts w:hint="eastAsia" w:ascii="宋体" w:hAnsi="宋体" w:eastAsia="宋体" w:cs="宋体"/>
          <w:b/>
          <w:color w:val="auto"/>
          <w:sz w:val="21"/>
          <w:szCs w:val="21"/>
        </w:rPr>
        <w:t>在递交报名资料后及时与招标文件指定的项目负责人取得联系。未提交报名资料的</w:t>
      </w:r>
      <w:r>
        <w:rPr>
          <w:rFonts w:hint="eastAsia" w:ascii="宋体" w:hAnsi="宋体" w:cs="宋体"/>
          <w:b/>
          <w:color w:val="auto"/>
          <w:sz w:val="21"/>
          <w:szCs w:val="21"/>
          <w:lang w:eastAsia="zh-CN"/>
        </w:rPr>
        <w:t>供应商</w:t>
      </w:r>
      <w:r>
        <w:rPr>
          <w:rFonts w:hint="eastAsia" w:ascii="宋体" w:hAnsi="宋体" w:eastAsia="宋体" w:cs="宋体"/>
          <w:b/>
          <w:color w:val="auto"/>
          <w:sz w:val="21"/>
          <w:szCs w:val="21"/>
        </w:rPr>
        <w:t>对招标文件提出质疑的，不予受理。</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.招标文件获取及补充（答疑、澄清）、修改文件获取的方式：</w:t>
      </w:r>
      <w:r>
        <w:rPr>
          <w:rFonts w:hint="eastAsia" w:ascii="宋体" w:hAnsi="宋体" w:cs="宋体"/>
          <w:color w:val="auto"/>
          <w:sz w:val="21"/>
          <w:szCs w:val="21"/>
          <w:lang w:eastAsia="zh-CN"/>
        </w:rPr>
        <w:t>报名时向采购代理机构获取</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9.潜在</w:t>
      </w:r>
      <w:r>
        <w:rPr>
          <w:rFonts w:hint="eastAsia" w:ascii="宋体" w:hAnsi="宋体" w:cs="宋体"/>
          <w:color w:val="auto"/>
          <w:sz w:val="21"/>
          <w:szCs w:val="21"/>
          <w:lang w:eastAsia="zh-CN"/>
        </w:rPr>
        <w:t>供应商</w:t>
      </w:r>
      <w:r>
        <w:rPr>
          <w:rFonts w:hint="eastAsia" w:ascii="宋体" w:hAnsi="宋体" w:eastAsia="宋体" w:cs="宋体"/>
          <w:color w:val="auto"/>
          <w:sz w:val="21"/>
          <w:szCs w:val="21"/>
        </w:rPr>
        <w:t>应自行关注网站招标公告、更正公告、答疑文件等内容，采购人不再一一通知，</w:t>
      </w:r>
      <w:r>
        <w:rPr>
          <w:rFonts w:hint="eastAsia" w:ascii="宋体" w:hAnsi="宋体" w:cs="宋体"/>
          <w:color w:val="auto"/>
          <w:sz w:val="21"/>
          <w:szCs w:val="21"/>
          <w:lang w:eastAsia="zh-CN"/>
        </w:rPr>
        <w:t>供应商</w:t>
      </w:r>
      <w:r>
        <w:rPr>
          <w:rFonts w:hint="eastAsia" w:ascii="宋体" w:hAnsi="宋体" w:eastAsia="宋体" w:cs="宋体"/>
          <w:color w:val="auto"/>
          <w:sz w:val="21"/>
          <w:szCs w:val="21"/>
        </w:rPr>
        <w:t>因自身贻误行为导致投标失败的，责任自负。</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10履约保证金：</w:t>
      </w:r>
      <w:r>
        <w:rPr>
          <w:rFonts w:hint="eastAsia" w:ascii="宋体" w:hAnsi="宋体" w:eastAsia="宋体" w:cs="宋体"/>
          <w:color w:val="auto"/>
          <w:sz w:val="21"/>
          <w:szCs w:val="21"/>
          <w:lang w:eastAsia="zh-CN"/>
        </w:rPr>
        <w:t>不作要求</w:t>
      </w:r>
      <w:r>
        <w:rPr>
          <w:rFonts w:hint="eastAsia" w:ascii="宋体" w:hAnsi="宋体" w:eastAsia="宋体" w:cs="宋体"/>
          <w:color w:val="auto"/>
          <w:sz w:val="21"/>
          <w:szCs w:val="21"/>
        </w:rPr>
        <w:t>。</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10.1缴纳履约保证时间及缴纳方式：合同中约定。</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2" w:firstLineChars="20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▲11投标文件递交：</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投标文件采用现场递交方式。超过投标截止时间未提交投标文件的，投标文件将被拒收。</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12.投标截止时间：202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月</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日</w:t>
      </w:r>
      <w:r>
        <w:rPr>
          <w:rFonts w:hint="eastAsia" w:ascii="宋体" w:hAnsi="宋体" w:cs="宋体"/>
          <w:color w:val="auto"/>
          <w:sz w:val="21"/>
          <w:szCs w:val="21"/>
          <w:lang w:val="en-US" w:eastAsia="zh-CN"/>
        </w:rPr>
        <w:t>09</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0</w:t>
      </w:r>
      <w:r>
        <w:rPr>
          <w:rFonts w:hint="eastAsia" w:ascii="宋体" w:hAnsi="宋体" w:eastAsia="宋体" w:cs="宋体"/>
          <w:color w:val="auto"/>
          <w:sz w:val="21"/>
          <w:szCs w:val="21"/>
        </w:rPr>
        <w:t>0</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00</w:t>
      </w:r>
      <w:r>
        <w:rPr>
          <w:rFonts w:hint="eastAsia" w:ascii="宋体" w:hAnsi="宋体" w:eastAsia="宋体" w:cs="宋体"/>
          <w:color w:val="auto"/>
          <w:sz w:val="21"/>
          <w:szCs w:val="21"/>
        </w:rPr>
        <w:t>（北京时间）。</w:t>
      </w:r>
    </w:p>
    <w:p>
      <w:pPr>
        <w:keepNext w:val="0"/>
        <w:keepLines w:val="0"/>
        <w:pageBreakBefore w:val="0"/>
        <w:widowControl w:val="0"/>
        <w:kinsoku/>
        <w:overflowPunct/>
        <w:topLinePunct w:val="0"/>
        <w:autoSpaceDE/>
        <w:autoSpaceDN/>
        <w:bidi w:val="0"/>
        <w:adjustRightInd/>
        <w:snapToGrid w:val="0"/>
        <w:spacing w:beforeAutospacing="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13.提交投标文件地点：云和县招标投标中心（云和县城南路1号体育馆一楼）。</w:t>
      </w:r>
    </w:p>
    <w:p>
      <w:pPr>
        <w:keepNext w:val="0"/>
        <w:keepLines w:val="0"/>
        <w:pageBreakBefore w:val="0"/>
        <w:widowControl w:val="0"/>
        <w:kinsoku/>
        <w:overflowPunct/>
        <w:topLinePunct w:val="0"/>
        <w:autoSpaceDE/>
        <w:autoSpaceDN/>
        <w:bidi w:val="0"/>
        <w:adjustRightInd/>
        <w:snapToGrid w:val="0"/>
        <w:spacing w:beforeAutospacing="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14.开标时间：同投标截止时间。</w:t>
      </w:r>
    </w:p>
    <w:p>
      <w:pPr>
        <w:keepNext w:val="0"/>
        <w:keepLines w:val="0"/>
        <w:pageBreakBefore w:val="0"/>
        <w:widowControl w:val="0"/>
        <w:kinsoku/>
        <w:overflowPunct/>
        <w:topLinePunct w:val="0"/>
        <w:autoSpaceDE/>
        <w:autoSpaceDN/>
        <w:bidi w:val="0"/>
        <w:adjustRightInd/>
        <w:snapToGrid w:val="0"/>
        <w:spacing w:beforeAutospacing="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15.开标地点：云和县招标投标中心（云和县城南路1号体育馆一楼）。</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16. 本公告在以下媒体同时公布：</w:t>
      </w:r>
      <w:bookmarkStart w:id="12" w:name="OLE_LINK1"/>
      <w:r>
        <w:rPr>
          <w:rFonts w:hint="eastAsia" w:ascii="宋体" w:hAnsi="宋体" w:eastAsia="宋体" w:cs="宋体"/>
          <w:color w:val="auto"/>
          <w:sz w:val="21"/>
          <w:szCs w:val="21"/>
        </w:rPr>
        <w:t>浙江政府采购网</w:t>
      </w:r>
      <w:r>
        <w:rPr>
          <w:rFonts w:hint="eastAsia" w:ascii="宋体" w:hAnsi="宋体" w:cs="宋体"/>
          <w:color w:val="auto"/>
          <w:sz w:val="21"/>
          <w:szCs w:val="21"/>
          <w:lang w:eastAsia="zh-CN"/>
        </w:rPr>
        <w:t>（</w:t>
      </w:r>
      <w:r>
        <w:rPr>
          <w:rFonts w:hint="eastAsia" w:ascii="宋体" w:hAnsi="宋体" w:eastAsia="宋体" w:cs="宋体"/>
          <w:color w:val="auto"/>
          <w:sz w:val="21"/>
          <w:szCs w:val="21"/>
          <w:u w:val="none"/>
        </w:rPr>
        <w:t>http://zfcg.czt.zj.gov.cn/</w:t>
      </w:r>
      <w:r>
        <w:rPr>
          <w:rFonts w:hint="eastAsia" w:ascii="宋体" w:hAnsi="宋体" w:eastAsia="宋体" w:cs="宋体"/>
          <w:color w:val="auto"/>
          <w:sz w:val="21"/>
          <w:szCs w:val="21"/>
        </w:rPr>
        <w:t xml:space="preserve"> </w:t>
      </w:r>
      <w:bookmarkEnd w:id="12"/>
      <w:r>
        <w:rPr>
          <w:rFonts w:hint="eastAsia" w:ascii="宋体" w:hAnsi="宋体" w:cs="宋体"/>
          <w:color w:val="auto"/>
          <w:sz w:val="21"/>
          <w:szCs w:val="21"/>
          <w:lang w:eastAsia="zh-CN"/>
        </w:rPr>
        <w:t>）、丽水市公共资源交易网（http://http://lssggzy.lishui.gov.cn/lsweb/）。</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17．联系方式</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0" w:firstLineChars="200"/>
        <w:textAlignment w:val="auto"/>
        <w:rPr>
          <w:rFonts w:hint="default" w:ascii="宋体" w:hAnsi="宋体" w:eastAsia="宋体" w:cs="宋体"/>
          <w:b/>
          <w:color w:val="auto"/>
          <w:sz w:val="21"/>
          <w:szCs w:val="21"/>
          <w:u w:val="single"/>
          <w:lang w:val="en-US"/>
        </w:rPr>
      </w:pPr>
      <w:r>
        <w:rPr>
          <w:rFonts w:hint="eastAsia" w:ascii="宋体" w:hAnsi="宋体" w:eastAsia="宋体" w:cs="宋体"/>
          <w:color w:val="auto"/>
          <w:sz w:val="21"/>
          <w:szCs w:val="21"/>
        </w:rPr>
        <w:t>（1）采购人名称：</w:t>
      </w:r>
      <w:r>
        <w:rPr>
          <w:rFonts w:hint="eastAsia" w:ascii="宋体" w:hAnsi="宋体" w:cs="宋体"/>
          <w:color w:val="auto"/>
          <w:sz w:val="21"/>
          <w:szCs w:val="21"/>
          <w:lang w:eastAsia="zh-CN"/>
        </w:rPr>
        <w:t>云和县城市建设发展有限公司</w:t>
      </w:r>
      <w:r>
        <w:rPr>
          <w:rFonts w:hint="eastAsia" w:ascii="宋体" w:hAnsi="宋体" w:cs="宋体"/>
          <w:color w:val="auto"/>
          <w:sz w:val="21"/>
          <w:szCs w:val="21"/>
          <w:lang w:val="en-US" w:eastAsia="zh-CN"/>
        </w:rPr>
        <w:t xml:space="preserve"> </w:t>
      </w:r>
    </w:p>
    <w:p>
      <w:pPr>
        <w:spacing w:line="360" w:lineRule="exact"/>
        <w:ind w:firstLine="840" w:firstLineChars="400"/>
        <w:rPr>
          <w:rFonts w:hint="eastAsia" w:ascii="宋体" w:hAnsi="宋体"/>
          <w:color w:val="auto"/>
          <w:szCs w:val="21"/>
          <w:lang w:val="en-US" w:eastAsia="zh-CN"/>
        </w:rPr>
      </w:pPr>
      <w:r>
        <w:rPr>
          <w:rFonts w:hint="eastAsia" w:ascii="宋体" w:hAnsi="宋体"/>
          <w:color w:val="auto"/>
          <w:szCs w:val="21"/>
        </w:rPr>
        <w:t>项目联系人：</w:t>
      </w:r>
      <w:r>
        <w:rPr>
          <w:rFonts w:hint="eastAsia" w:ascii="宋体" w:hAnsi="宋体"/>
          <w:color w:val="auto"/>
          <w:szCs w:val="21"/>
          <w:lang w:eastAsia="zh-CN"/>
        </w:rPr>
        <w:t>夏先生</w:t>
      </w:r>
      <w:r>
        <w:rPr>
          <w:rFonts w:hint="eastAsia" w:ascii="宋体" w:hAnsi="宋体"/>
          <w:color w:val="auto"/>
          <w:szCs w:val="21"/>
        </w:rPr>
        <w:t xml:space="preserve">       联系电话：15257808606</w:t>
      </w:r>
    </w:p>
    <w:p>
      <w:pPr>
        <w:spacing w:line="360" w:lineRule="exact"/>
        <w:ind w:firstLine="840" w:firstLineChars="400"/>
        <w:rPr>
          <w:rFonts w:hint="eastAsia" w:ascii="宋体" w:hAnsi="宋体" w:eastAsia="宋体" w:cs="宋体"/>
          <w:color w:val="auto"/>
          <w:sz w:val="21"/>
          <w:szCs w:val="21"/>
          <w:lang w:val="en-US" w:eastAsia="zh-CN"/>
        </w:rPr>
      </w:pPr>
      <w:r>
        <w:rPr>
          <w:rFonts w:hint="eastAsia" w:ascii="宋体" w:hAnsi="宋体"/>
          <w:color w:val="auto"/>
          <w:szCs w:val="21"/>
        </w:rPr>
        <w:t>质疑联系人：</w:t>
      </w:r>
      <w:r>
        <w:rPr>
          <w:rFonts w:hint="eastAsia" w:ascii="宋体" w:hAnsi="宋体"/>
          <w:color w:val="auto"/>
          <w:szCs w:val="21"/>
          <w:lang w:eastAsia="zh-CN"/>
        </w:rPr>
        <w:t>季女士</w:t>
      </w:r>
      <w:r>
        <w:rPr>
          <w:rFonts w:hint="eastAsia" w:ascii="宋体" w:hAnsi="宋体"/>
          <w:color w:val="auto"/>
          <w:szCs w:val="21"/>
        </w:rPr>
        <w:t xml:space="preserve">       联系电话：18358822839</w:t>
      </w:r>
    </w:p>
    <w:p>
      <w:pPr>
        <w:keepNext w:val="0"/>
        <w:keepLines w:val="0"/>
        <w:pageBreakBefore w:val="0"/>
        <w:widowControl w:val="0"/>
        <w:kinsoku/>
        <w:overflowPunct/>
        <w:topLinePunct w:val="0"/>
        <w:autoSpaceDE/>
        <w:autoSpaceDN/>
        <w:bidi w:val="0"/>
        <w:adjustRightInd/>
        <w:spacing w:beforeAutospacing="0" w:afterAutospacing="0" w:line="400" w:lineRule="exact"/>
        <w:ind w:firstLine="840" w:firstLineChars="4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地址：</w:t>
      </w:r>
      <w:r>
        <w:rPr>
          <w:rFonts w:hint="eastAsia" w:ascii="宋体" w:hAnsi="宋体"/>
          <w:color w:val="auto"/>
          <w:szCs w:val="21"/>
        </w:rPr>
        <w:t>云和县</w:t>
      </w:r>
      <w:r>
        <w:rPr>
          <w:rFonts w:hint="eastAsia" w:ascii="宋体" w:hAnsi="宋体"/>
          <w:color w:val="auto"/>
          <w:szCs w:val="21"/>
          <w:lang w:eastAsia="zh-CN"/>
        </w:rPr>
        <w:t>城南东</w:t>
      </w:r>
      <w:r>
        <w:rPr>
          <w:rFonts w:hint="eastAsia" w:ascii="宋体" w:hAnsi="宋体"/>
          <w:color w:val="auto"/>
          <w:szCs w:val="21"/>
        </w:rPr>
        <w:t>路</w:t>
      </w:r>
      <w:r>
        <w:rPr>
          <w:rFonts w:hint="eastAsia" w:ascii="宋体" w:hAnsi="宋体"/>
          <w:color w:val="auto"/>
          <w:szCs w:val="21"/>
          <w:lang w:val="en-US" w:eastAsia="zh-CN"/>
        </w:rPr>
        <w:t>110</w:t>
      </w:r>
      <w:r>
        <w:rPr>
          <w:rFonts w:hint="eastAsia" w:ascii="宋体" w:hAnsi="宋体"/>
          <w:color w:val="auto"/>
          <w:szCs w:val="21"/>
        </w:rPr>
        <w:t>号</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（2）采购代理机构名称：</w:t>
      </w:r>
      <w:r>
        <w:rPr>
          <w:rFonts w:hint="eastAsia" w:ascii="宋体" w:hAnsi="宋体" w:eastAsia="宋体" w:cs="宋体"/>
          <w:color w:val="auto"/>
          <w:sz w:val="21"/>
          <w:szCs w:val="21"/>
          <w:lang w:eastAsia="zh-CN"/>
        </w:rPr>
        <w:t>浙江亿丰工程管理有限公司</w:t>
      </w:r>
    </w:p>
    <w:p>
      <w:pPr>
        <w:keepNext w:val="0"/>
        <w:keepLines w:val="0"/>
        <w:pageBreakBefore w:val="0"/>
        <w:widowControl w:val="0"/>
        <w:kinsoku/>
        <w:overflowPunct/>
        <w:topLinePunct w:val="0"/>
        <w:autoSpaceDE/>
        <w:autoSpaceDN/>
        <w:bidi w:val="0"/>
        <w:adjustRightInd/>
        <w:spacing w:beforeAutospacing="0" w:afterAutospacing="0" w:line="400" w:lineRule="exact"/>
        <w:ind w:firstLine="840" w:firstLineChars="4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r>
        <w:rPr>
          <w:rFonts w:hint="eastAsia" w:ascii="宋体" w:hAnsi="宋体" w:eastAsia="宋体" w:cs="宋体"/>
          <w:color w:val="auto"/>
          <w:sz w:val="21"/>
          <w:szCs w:val="21"/>
          <w:lang w:eastAsia="zh-CN"/>
        </w:rPr>
        <w:t>练先生</w:t>
      </w:r>
      <w:r>
        <w:rPr>
          <w:rFonts w:hint="eastAsia" w:ascii="宋体" w:hAnsi="宋体" w:eastAsia="宋体" w:cs="宋体"/>
          <w:color w:val="auto"/>
          <w:sz w:val="21"/>
          <w:szCs w:val="21"/>
        </w:rPr>
        <w:t xml:space="preserve">   联系电话：</w:t>
      </w:r>
      <w:r>
        <w:rPr>
          <w:rFonts w:hint="eastAsia" w:ascii="宋体" w:hAnsi="宋体" w:eastAsia="宋体" w:cs="宋体"/>
          <w:color w:val="auto"/>
          <w:sz w:val="21"/>
          <w:szCs w:val="21"/>
          <w:lang w:val="en-US" w:eastAsia="zh-CN"/>
        </w:rPr>
        <w:t>15600678100</w:t>
      </w:r>
      <w:r>
        <w:rPr>
          <w:rFonts w:hint="eastAsia" w:ascii="宋体" w:hAnsi="宋体" w:eastAsia="宋体" w:cs="宋体"/>
          <w:color w:val="auto"/>
          <w:sz w:val="21"/>
          <w:szCs w:val="21"/>
        </w:rPr>
        <w:t xml:space="preserve">  </w:t>
      </w:r>
    </w:p>
    <w:p>
      <w:pPr>
        <w:keepNext w:val="0"/>
        <w:keepLines w:val="0"/>
        <w:pageBreakBefore w:val="0"/>
        <w:widowControl w:val="0"/>
        <w:kinsoku/>
        <w:overflowPunct/>
        <w:topLinePunct w:val="0"/>
        <w:autoSpaceDE/>
        <w:autoSpaceDN/>
        <w:bidi w:val="0"/>
        <w:adjustRightInd/>
        <w:spacing w:beforeAutospacing="0" w:afterAutospacing="0" w:line="400" w:lineRule="exact"/>
        <w:ind w:firstLine="840" w:firstLineChars="4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质疑联系人：</w:t>
      </w:r>
      <w:r>
        <w:rPr>
          <w:rFonts w:hint="eastAsia" w:ascii="宋体" w:hAnsi="宋体" w:eastAsia="宋体" w:cs="宋体"/>
          <w:color w:val="auto"/>
          <w:sz w:val="21"/>
          <w:szCs w:val="21"/>
          <w:lang w:eastAsia="zh-CN"/>
        </w:rPr>
        <w:t>陈女士</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联系电话：</w:t>
      </w:r>
      <w:r>
        <w:rPr>
          <w:rFonts w:hint="eastAsia" w:ascii="宋体" w:hAnsi="宋体" w:eastAsia="宋体" w:cs="宋体"/>
          <w:color w:val="auto"/>
          <w:sz w:val="21"/>
          <w:szCs w:val="21"/>
          <w:lang w:val="en-US" w:eastAsia="zh-CN"/>
        </w:rPr>
        <w:t>0578-5538879</w:t>
      </w:r>
    </w:p>
    <w:p>
      <w:pPr>
        <w:keepNext w:val="0"/>
        <w:keepLines w:val="0"/>
        <w:pageBreakBefore w:val="0"/>
        <w:widowControl w:val="0"/>
        <w:kinsoku/>
        <w:overflowPunct/>
        <w:topLinePunct w:val="0"/>
        <w:autoSpaceDE/>
        <w:autoSpaceDN/>
        <w:bidi w:val="0"/>
        <w:adjustRightInd/>
        <w:spacing w:beforeAutospacing="0" w:afterAutospacing="0" w:line="400" w:lineRule="exact"/>
        <w:ind w:firstLine="840" w:firstLineChars="4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地址：云和县</w:t>
      </w:r>
      <w:r>
        <w:rPr>
          <w:rFonts w:hint="eastAsia" w:ascii="宋体" w:hAnsi="宋体" w:eastAsia="宋体" w:cs="宋体"/>
          <w:color w:val="auto"/>
          <w:sz w:val="21"/>
          <w:szCs w:val="21"/>
          <w:lang w:eastAsia="zh-CN"/>
        </w:rPr>
        <w:t>白龙山街道</w:t>
      </w:r>
      <w:r>
        <w:rPr>
          <w:rFonts w:hint="eastAsia" w:ascii="宋体" w:hAnsi="宋体" w:eastAsia="宋体" w:cs="宋体"/>
          <w:color w:val="auto"/>
          <w:sz w:val="21"/>
          <w:szCs w:val="21"/>
        </w:rPr>
        <w:t>新建南路</w:t>
      </w:r>
      <w:r>
        <w:rPr>
          <w:rFonts w:hint="eastAsia" w:ascii="宋体" w:hAnsi="宋体" w:eastAsia="宋体" w:cs="宋体"/>
          <w:color w:val="auto"/>
          <w:sz w:val="21"/>
          <w:szCs w:val="21"/>
          <w:lang w:val="en-US" w:eastAsia="zh-CN"/>
        </w:rPr>
        <w:t>544</w:t>
      </w:r>
      <w:r>
        <w:rPr>
          <w:rFonts w:hint="eastAsia" w:ascii="宋体" w:hAnsi="宋体" w:eastAsia="宋体" w:cs="宋体"/>
          <w:color w:val="auto"/>
          <w:sz w:val="21"/>
          <w:szCs w:val="21"/>
        </w:rPr>
        <w:t xml:space="preserve">号  </w:t>
      </w:r>
    </w:p>
    <w:p>
      <w:pPr>
        <w:keepNext w:val="0"/>
        <w:keepLines w:val="0"/>
        <w:pageBreakBefore w:val="0"/>
        <w:widowControl w:val="0"/>
        <w:kinsoku/>
        <w:overflowPunct/>
        <w:topLinePunct w:val="0"/>
        <w:autoSpaceDE/>
        <w:autoSpaceDN/>
        <w:bidi w:val="0"/>
        <w:adjustRightInd/>
        <w:spacing w:beforeAutospacing="0" w:afterAutospacing="0" w:line="400" w:lineRule="exact"/>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）同级采购监督管理部门名称：云和县国有资本运营有限公司</w:t>
      </w:r>
    </w:p>
    <w:p>
      <w:pPr>
        <w:keepNext w:val="0"/>
        <w:keepLines w:val="0"/>
        <w:pageBreakBefore w:val="0"/>
        <w:widowControl w:val="0"/>
        <w:kinsoku/>
        <w:overflowPunct/>
        <w:topLinePunct w:val="0"/>
        <w:autoSpaceDE/>
        <w:autoSpaceDN/>
        <w:bidi w:val="0"/>
        <w:adjustRightInd/>
        <w:spacing w:beforeAutospacing="0" w:afterAutospacing="0" w:line="400" w:lineRule="exact"/>
        <w:ind w:firstLine="840" w:firstLineChars="4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r>
        <w:rPr>
          <w:rFonts w:hint="eastAsia" w:ascii="宋体" w:hAnsi="宋体" w:cs="宋体"/>
          <w:color w:val="auto"/>
          <w:sz w:val="21"/>
          <w:szCs w:val="21"/>
          <w:lang w:eastAsia="zh-CN"/>
        </w:rPr>
        <w:t>黄先生</w:t>
      </w:r>
      <w:r>
        <w:rPr>
          <w:rFonts w:hint="eastAsia" w:ascii="宋体" w:hAnsi="宋体" w:eastAsia="宋体" w:cs="宋体"/>
          <w:color w:val="auto"/>
          <w:sz w:val="21"/>
          <w:szCs w:val="21"/>
        </w:rPr>
        <w:t>    监督投诉电话：0578-5</w:t>
      </w:r>
      <w:r>
        <w:rPr>
          <w:rFonts w:hint="eastAsia" w:ascii="宋体" w:hAnsi="宋体" w:cs="宋体"/>
          <w:color w:val="auto"/>
          <w:sz w:val="21"/>
          <w:szCs w:val="21"/>
          <w:lang w:val="en-US" w:eastAsia="zh-CN"/>
        </w:rPr>
        <w:t>521977</w:t>
      </w:r>
      <w:r>
        <w:rPr>
          <w:rFonts w:hint="eastAsia" w:ascii="宋体" w:hAnsi="宋体" w:eastAsia="宋体" w:cs="宋体"/>
          <w:color w:val="auto"/>
          <w:sz w:val="21"/>
          <w:szCs w:val="21"/>
        </w:rPr>
        <w:t>  传真：0578-5133081</w:t>
      </w:r>
    </w:p>
    <w:p>
      <w:pPr>
        <w:keepNext w:val="0"/>
        <w:keepLines w:val="0"/>
        <w:pageBreakBefore w:val="0"/>
        <w:widowControl w:val="0"/>
        <w:kinsoku/>
        <w:overflowPunct/>
        <w:topLinePunct w:val="0"/>
        <w:autoSpaceDE/>
        <w:autoSpaceDN/>
        <w:bidi w:val="0"/>
        <w:adjustRightInd/>
        <w:spacing w:line="400" w:lineRule="exact"/>
        <w:ind w:firstLine="840" w:firstLineChars="400"/>
        <w:textAlignment w:val="auto"/>
        <w:rPr>
          <w:rFonts w:hint="eastAsia" w:ascii="宋体" w:hAnsi="宋体" w:eastAsia="宋体" w:cs="宋体"/>
          <w:color w:val="auto"/>
          <w:sz w:val="21"/>
          <w:szCs w:val="21"/>
        </w:rPr>
      </w:pPr>
      <w:r>
        <w:rPr>
          <w:rFonts w:hint="eastAsia" w:ascii="宋体" w:hAnsi="宋体" w:cs="宋体"/>
          <w:color w:val="auto"/>
          <w:kern w:val="0"/>
          <w:szCs w:val="21"/>
        </w:rPr>
        <w:t>地 址：云和县</w:t>
      </w:r>
      <w:r>
        <w:rPr>
          <w:rFonts w:hint="eastAsia" w:ascii="宋体" w:hAnsi="宋体" w:cs="宋体"/>
          <w:color w:val="auto"/>
          <w:kern w:val="0"/>
          <w:szCs w:val="21"/>
          <w:lang w:eastAsia="zh-CN"/>
        </w:rPr>
        <w:t>新华街</w:t>
      </w:r>
      <w:r>
        <w:rPr>
          <w:rFonts w:hint="eastAsia" w:ascii="宋体" w:hAnsi="宋体" w:cs="宋体"/>
          <w:color w:val="auto"/>
          <w:kern w:val="0"/>
          <w:szCs w:val="21"/>
          <w:lang w:val="en-US" w:eastAsia="zh-CN"/>
        </w:rPr>
        <w:t>110</w:t>
      </w:r>
      <w:r>
        <w:rPr>
          <w:rFonts w:hint="eastAsia" w:ascii="宋体" w:hAnsi="宋体" w:cs="宋体"/>
          <w:color w:val="auto"/>
          <w:kern w:val="0"/>
          <w:szCs w:val="21"/>
        </w:rPr>
        <w:t>号</w:t>
      </w:r>
    </w:p>
    <w:p>
      <w:pPr>
        <w:keepNext w:val="0"/>
        <w:keepLines w:val="0"/>
        <w:pageBreakBefore w:val="0"/>
        <w:widowControl w:val="0"/>
        <w:kinsoku/>
        <w:overflowPunct/>
        <w:topLinePunct w:val="0"/>
        <w:autoSpaceDE/>
        <w:autoSpaceDN/>
        <w:bidi w:val="0"/>
        <w:adjustRightInd/>
        <w:spacing w:line="400" w:lineRule="exact"/>
        <w:ind w:firstLine="4410" w:firstLineChars="2100"/>
        <w:textAlignment w:val="auto"/>
        <w:rPr>
          <w:rFonts w:hint="eastAsia" w:ascii="宋体" w:hAnsi="宋体" w:eastAsia="宋体" w:cs="宋体"/>
          <w:color w:val="auto"/>
          <w:sz w:val="21"/>
          <w:szCs w:val="21"/>
        </w:rPr>
      </w:pPr>
    </w:p>
    <w:p>
      <w:pPr>
        <w:keepNext w:val="0"/>
        <w:keepLines w:val="0"/>
        <w:pageBreakBefore w:val="0"/>
        <w:widowControl w:val="0"/>
        <w:kinsoku/>
        <w:overflowPunct/>
        <w:topLinePunct w:val="0"/>
        <w:autoSpaceDE/>
        <w:autoSpaceDN/>
        <w:bidi w:val="0"/>
        <w:adjustRightInd/>
        <w:spacing w:line="400" w:lineRule="exact"/>
        <w:ind w:firstLine="4410" w:firstLineChars="2100"/>
        <w:textAlignment w:val="auto"/>
        <w:rPr>
          <w:rFonts w:hint="eastAsia" w:ascii="宋体" w:hAnsi="宋体" w:eastAsia="宋体" w:cs="宋体"/>
          <w:color w:val="auto"/>
          <w:sz w:val="21"/>
          <w:szCs w:val="21"/>
        </w:rPr>
      </w:pPr>
    </w:p>
    <w:p>
      <w:pPr>
        <w:keepNext w:val="0"/>
        <w:keepLines w:val="0"/>
        <w:pageBreakBefore w:val="0"/>
        <w:widowControl w:val="0"/>
        <w:kinsoku/>
        <w:overflowPunct/>
        <w:topLinePunct w:val="0"/>
        <w:autoSpaceDE/>
        <w:autoSpaceDN/>
        <w:bidi w:val="0"/>
        <w:adjustRightInd/>
        <w:spacing w:line="400" w:lineRule="exact"/>
        <w:ind w:firstLine="5460" w:firstLineChars="26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采购人：</w:t>
      </w:r>
      <w:r>
        <w:rPr>
          <w:rFonts w:hint="eastAsia" w:ascii="宋体" w:hAnsi="宋体" w:cs="宋体"/>
          <w:color w:val="auto"/>
          <w:sz w:val="21"/>
          <w:szCs w:val="21"/>
          <w:lang w:eastAsia="zh-CN"/>
        </w:rPr>
        <w:t>云和县城市建设发展有限公司</w:t>
      </w:r>
    </w:p>
    <w:p>
      <w:pPr>
        <w:keepNext w:val="0"/>
        <w:keepLines w:val="0"/>
        <w:pageBreakBefore w:val="0"/>
        <w:widowControl w:val="0"/>
        <w:kinsoku/>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采购代理机构：</w:t>
      </w:r>
      <w:r>
        <w:rPr>
          <w:rFonts w:hint="eastAsia" w:ascii="宋体" w:hAnsi="宋体" w:cs="宋体"/>
          <w:color w:val="auto"/>
          <w:sz w:val="21"/>
          <w:szCs w:val="21"/>
          <w:lang w:eastAsia="zh-CN"/>
        </w:rPr>
        <w:t>浙江亿丰工程管理有限公司</w:t>
      </w:r>
      <w:r>
        <w:rPr>
          <w:rFonts w:hint="eastAsia" w:ascii="宋体" w:hAnsi="宋体" w:eastAsia="宋体" w:cs="宋体"/>
          <w:color w:val="auto"/>
          <w:sz w:val="21"/>
          <w:szCs w:val="21"/>
        </w:rPr>
        <w:t xml:space="preserve"> </w:t>
      </w:r>
    </w:p>
    <w:p>
      <w:pPr>
        <w:keepNext w:val="0"/>
        <w:keepLines w:val="0"/>
        <w:pageBreakBefore w:val="0"/>
        <w:widowControl w:val="0"/>
        <w:kinsoku/>
        <w:overflowPunct/>
        <w:topLinePunct w:val="0"/>
        <w:autoSpaceDE/>
        <w:autoSpaceDN/>
        <w:bidi w:val="0"/>
        <w:adjustRightInd/>
        <w:spacing w:line="400" w:lineRule="exact"/>
        <w:ind w:firstLine="5880" w:firstLineChars="28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日期：202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12</w:t>
      </w:r>
      <w:r>
        <w:rPr>
          <w:rFonts w:hint="eastAsia" w:ascii="宋体" w:hAnsi="宋体" w:eastAsia="宋体" w:cs="宋体"/>
          <w:color w:val="auto"/>
          <w:sz w:val="21"/>
          <w:szCs w:val="21"/>
        </w:rPr>
        <w:t>月</w:t>
      </w:r>
      <w:r>
        <w:rPr>
          <w:rFonts w:hint="eastAsia" w:ascii="宋体" w:hAnsi="宋体" w:cs="宋体"/>
          <w:color w:val="auto"/>
          <w:sz w:val="21"/>
          <w:szCs w:val="21"/>
          <w:lang w:val="en-US" w:eastAsia="zh-CN"/>
        </w:rPr>
        <w:t>23</w:t>
      </w:r>
      <w:r>
        <w:rPr>
          <w:rFonts w:hint="eastAsia" w:ascii="宋体" w:hAnsi="宋体" w:eastAsia="宋体" w:cs="宋体"/>
          <w:color w:val="auto"/>
          <w:sz w:val="21"/>
          <w:szCs w:val="21"/>
        </w:rPr>
        <w:t xml:space="preserve">日 </w:t>
      </w:r>
    </w:p>
    <w:p>
      <w:pPr>
        <w:pStyle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22"/>
        <w:rPr>
          <w:rFonts w:hint="eastAsia"/>
        </w:rPr>
      </w:pPr>
    </w:p>
    <w:p>
      <w:pPr>
        <w:pStyle w:val="22"/>
        <w:rPr>
          <w:rFonts w:hint="eastAsia"/>
        </w:rPr>
      </w:pPr>
    </w:p>
    <w:p>
      <w:pPr>
        <w:pStyle w:val="22"/>
        <w:rPr>
          <w:rFonts w:hint="eastAsia"/>
        </w:rPr>
      </w:pPr>
    </w:p>
    <w:p>
      <w:pPr>
        <w:pStyle w:val="22"/>
        <w:rPr>
          <w:rFonts w:hint="eastAsia"/>
        </w:rPr>
        <w:sectPr>
          <w:headerReference r:id="rId5" w:type="default"/>
          <w:pgSz w:w="11906" w:h="16838"/>
          <w:pgMar w:top="1218" w:right="1028" w:bottom="1120" w:left="998"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keepNext w:val="0"/>
        <w:keepLines/>
        <w:pageBreakBefore w:val="0"/>
        <w:widowControl w:val="0"/>
        <w:kinsoku/>
        <w:wordWrap/>
        <w:overflowPunct/>
        <w:topLinePunct w:val="0"/>
        <w:autoSpaceDE/>
        <w:autoSpaceDN/>
        <w:bidi w:val="0"/>
        <w:adjustRightInd/>
        <w:snapToGrid/>
        <w:spacing w:line="800" w:lineRule="exact"/>
        <w:jc w:val="center"/>
        <w:textAlignment w:val="auto"/>
        <w:outlineLvl w:val="0"/>
        <w:rPr>
          <w:rStyle w:val="29"/>
          <w:rFonts w:hint="eastAsia" w:hAnsi="Calibri" w:cs="Times New Roman"/>
          <w:color w:val="auto"/>
          <w:sz w:val="30"/>
          <w:szCs w:val="30"/>
          <w:lang w:val="en-US" w:eastAsia="zh-CN" w:bidi="ar-SA"/>
        </w:rPr>
      </w:pPr>
      <w:r>
        <w:rPr>
          <w:rStyle w:val="29"/>
          <w:rFonts w:hint="eastAsia" w:hAnsi="Calibri" w:cs="Times New Roman"/>
          <w:color w:val="auto"/>
          <w:sz w:val="30"/>
          <w:szCs w:val="30"/>
          <w:lang w:val="en-US" w:eastAsia="zh-CN" w:bidi="ar-SA"/>
        </w:rPr>
        <w:t>第二章  采购需求</w:t>
      </w:r>
    </w:p>
    <w:p>
      <w:pPr>
        <w:pStyle w:val="4"/>
        <w:keepNext w:val="0"/>
        <w:keepLines w:val="0"/>
        <w:pageBreakBefore w:val="0"/>
        <w:widowControl w:val="0"/>
        <w:kinsoku/>
        <w:wordWrap/>
        <w:overflowPunct/>
        <w:topLinePunct w:val="0"/>
        <w:autoSpaceDE/>
        <w:autoSpaceDN/>
        <w:bidi w:val="0"/>
        <w:adjustRightInd/>
        <w:spacing w:before="0" w:after="0" w:line="360" w:lineRule="exact"/>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一、</w:t>
      </w:r>
      <w:r>
        <w:rPr>
          <w:rFonts w:hint="eastAsia" w:ascii="宋体" w:hAnsi="宋体" w:eastAsia="宋体" w:cs="宋体"/>
          <w:color w:val="auto"/>
          <w:sz w:val="21"/>
          <w:szCs w:val="21"/>
          <w:lang w:eastAsia="zh-CN"/>
        </w:rPr>
        <w:t>采购预算指导价</w:t>
      </w:r>
    </w:p>
    <w:p>
      <w:pPr>
        <w:spacing w:line="360" w:lineRule="exact"/>
        <w:ind w:firstLine="422" w:firstLineChars="200"/>
        <w:rPr>
          <w:rFonts w:ascii="宋体" w:hAnsi="宋体" w:cs="宋体"/>
          <w:b/>
          <w:bCs/>
          <w:color w:val="auto"/>
          <w:szCs w:val="21"/>
        </w:rPr>
      </w:pPr>
      <w:r>
        <w:rPr>
          <w:rFonts w:hint="eastAsia" w:ascii="宋体" w:hAnsi="宋体" w:cs="宋体"/>
          <w:b/>
          <w:bCs/>
          <w:color w:val="auto"/>
          <w:szCs w:val="21"/>
        </w:rPr>
        <w:t>▲最高限价：</w:t>
      </w:r>
    </w:p>
    <w:p>
      <w:pPr>
        <w:keepNext w:val="0"/>
        <w:keepLines w:val="0"/>
        <w:pageBreakBefore w:val="0"/>
        <w:widowControl w:val="0"/>
        <w:kinsoku/>
        <w:wordWrap/>
        <w:overflowPunct/>
        <w:topLinePunct w:val="0"/>
        <w:autoSpaceDE/>
        <w:autoSpaceDN/>
        <w:bidi w:val="0"/>
        <w:adjustRightInd/>
        <w:spacing w:before="0" w:after="0" w:line="360" w:lineRule="exact"/>
        <w:ind w:firstLine="420" w:firstLineChars="200"/>
        <w:jc w:val="left"/>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Cs w:val="21"/>
        </w:rPr>
        <w:t>本项目以总价包干形式完成所有的服务内容。实施过程中除非采购方书面调整服务范围或数量外，合同总价按中标价不作调整，供应商自行考虑并承担风险费用。报价包含本项目所有货款、标准附件、备品备件、专用工具、包装、运输、装卸、</w:t>
      </w:r>
      <w:r>
        <w:rPr>
          <w:rFonts w:hint="eastAsia" w:ascii="宋体" w:hAnsi="宋体" w:cs="宋体"/>
          <w:color w:val="auto"/>
          <w:szCs w:val="21"/>
          <w:lang w:eastAsia="zh-CN"/>
        </w:rPr>
        <w:t>安装所需的辅材、</w:t>
      </w:r>
      <w:r>
        <w:rPr>
          <w:rFonts w:hint="eastAsia" w:ascii="宋体" w:hAnsi="宋体" w:cs="宋体"/>
          <w:color w:val="auto"/>
          <w:szCs w:val="21"/>
        </w:rPr>
        <w:t>安装调试、验收、保险、培训、保修、</w:t>
      </w:r>
      <w:r>
        <w:rPr>
          <w:rFonts w:hint="eastAsia" w:ascii="宋体" w:hAnsi="宋体" w:eastAsia="宋体" w:cs="宋体"/>
          <w:bCs/>
          <w:sz w:val="21"/>
          <w:szCs w:val="21"/>
        </w:rPr>
        <w:t>售后服务、质保期保障、材料、</w:t>
      </w:r>
      <w:r>
        <w:rPr>
          <w:rFonts w:hint="eastAsia" w:ascii="宋体" w:hAnsi="宋体" w:cs="宋体"/>
          <w:color w:val="auto"/>
          <w:szCs w:val="21"/>
        </w:rPr>
        <w:t>税金、合同包含的所有风险责任等各项费用及不可预见费等所需的全部费用。</w:t>
      </w:r>
    </w:p>
    <w:p>
      <w:pPr>
        <w:pStyle w:val="4"/>
        <w:keepNext w:val="0"/>
        <w:keepLines w:val="0"/>
        <w:pageBreakBefore w:val="0"/>
        <w:widowControl w:val="0"/>
        <w:kinsoku/>
        <w:wordWrap/>
        <w:overflowPunct/>
        <w:topLinePunct w:val="0"/>
        <w:autoSpaceDE/>
        <w:autoSpaceDN/>
        <w:bidi w:val="0"/>
        <w:adjustRightInd/>
        <w:spacing w:before="0" w:after="0" w:line="360" w:lineRule="exact"/>
        <w:jc w:val="left"/>
        <w:textAlignment w:val="auto"/>
        <w:rPr>
          <w:rFonts w:hint="eastAsia"/>
        </w:rPr>
      </w:pPr>
      <w:r>
        <w:rPr>
          <w:rFonts w:hint="eastAsia" w:ascii="宋体" w:hAnsi="宋体" w:eastAsia="宋体" w:cs="宋体"/>
          <w:color w:val="auto"/>
          <w:sz w:val="21"/>
          <w:szCs w:val="21"/>
        </w:rPr>
        <w:t>二、采购清单</w:t>
      </w:r>
    </w:p>
    <w:tbl>
      <w:tblPr>
        <w:tblStyle w:val="25"/>
        <w:tblW w:w="14856"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070"/>
        <w:gridCol w:w="4177"/>
        <w:gridCol w:w="600"/>
        <w:gridCol w:w="855"/>
        <w:gridCol w:w="5985"/>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83" w:type="dxa"/>
            <w:vAlign w:val="center"/>
          </w:tcPr>
          <w:p>
            <w:pPr>
              <w:jc w:val="center"/>
              <w:rPr>
                <w:rFonts w:hint="eastAsia"/>
                <w:vertAlign w:val="baseline"/>
                <w:lang w:eastAsia="zh-CN"/>
              </w:rPr>
            </w:pPr>
            <w:r>
              <w:rPr>
                <w:rFonts w:hint="eastAsia"/>
                <w:vertAlign w:val="baseline"/>
                <w:lang w:eastAsia="zh-CN"/>
              </w:rPr>
              <w:t>序号</w:t>
            </w:r>
          </w:p>
        </w:tc>
        <w:tc>
          <w:tcPr>
            <w:tcW w:w="1070" w:type="dxa"/>
            <w:vAlign w:val="center"/>
          </w:tcPr>
          <w:p>
            <w:pPr>
              <w:jc w:val="center"/>
              <w:rPr>
                <w:rFonts w:hint="eastAsia"/>
                <w:vertAlign w:val="baseline"/>
                <w:lang w:eastAsia="zh-CN"/>
              </w:rPr>
            </w:pPr>
            <w:r>
              <w:rPr>
                <w:rFonts w:hint="eastAsia"/>
                <w:vertAlign w:val="baseline"/>
                <w:lang w:eastAsia="zh-CN"/>
              </w:rPr>
              <w:t>名称</w:t>
            </w:r>
          </w:p>
        </w:tc>
        <w:tc>
          <w:tcPr>
            <w:tcW w:w="4177" w:type="dxa"/>
            <w:vAlign w:val="center"/>
          </w:tcPr>
          <w:p>
            <w:pPr>
              <w:jc w:val="center"/>
              <w:rPr>
                <w:rFonts w:hint="eastAsia"/>
                <w:vertAlign w:val="baseline"/>
                <w:lang w:eastAsia="zh-CN"/>
              </w:rPr>
            </w:pPr>
            <w:r>
              <w:rPr>
                <w:rFonts w:hint="eastAsia"/>
                <w:vertAlign w:val="baseline"/>
                <w:lang w:eastAsia="zh-CN"/>
              </w:rPr>
              <w:t>规格</w:t>
            </w:r>
          </w:p>
        </w:tc>
        <w:tc>
          <w:tcPr>
            <w:tcW w:w="600" w:type="dxa"/>
            <w:vAlign w:val="center"/>
          </w:tcPr>
          <w:p>
            <w:pPr>
              <w:jc w:val="center"/>
              <w:rPr>
                <w:rFonts w:hint="eastAsia"/>
                <w:vertAlign w:val="baseline"/>
                <w:lang w:eastAsia="zh-CN"/>
              </w:rPr>
            </w:pPr>
            <w:r>
              <w:rPr>
                <w:rFonts w:hint="eastAsia"/>
                <w:vertAlign w:val="baseline"/>
                <w:lang w:eastAsia="zh-CN"/>
              </w:rPr>
              <w:t>单位</w:t>
            </w:r>
          </w:p>
        </w:tc>
        <w:tc>
          <w:tcPr>
            <w:tcW w:w="855" w:type="dxa"/>
            <w:vAlign w:val="center"/>
          </w:tcPr>
          <w:p>
            <w:pPr>
              <w:jc w:val="center"/>
              <w:rPr>
                <w:rFonts w:hint="eastAsia"/>
                <w:vertAlign w:val="baseline"/>
                <w:lang w:eastAsia="zh-CN"/>
              </w:rPr>
            </w:pPr>
            <w:r>
              <w:rPr>
                <w:rFonts w:hint="eastAsia"/>
                <w:vertAlign w:val="baseline"/>
                <w:lang w:eastAsia="zh-CN"/>
              </w:rPr>
              <w:t>数量</w:t>
            </w:r>
          </w:p>
        </w:tc>
        <w:tc>
          <w:tcPr>
            <w:tcW w:w="5985" w:type="dxa"/>
            <w:vAlign w:val="center"/>
          </w:tcPr>
          <w:p>
            <w:pPr>
              <w:jc w:val="center"/>
              <w:rPr>
                <w:rFonts w:hint="eastAsia"/>
                <w:vertAlign w:val="baseline"/>
                <w:lang w:eastAsia="zh-CN"/>
              </w:rPr>
            </w:pPr>
            <w:r>
              <w:rPr>
                <w:rFonts w:hint="eastAsia"/>
                <w:vertAlign w:val="baseline"/>
                <w:lang w:eastAsia="zh-CN"/>
              </w:rPr>
              <w:t>设计效果图</w:t>
            </w:r>
          </w:p>
        </w:tc>
        <w:tc>
          <w:tcPr>
            <w:tcW w:w="1486" w:type="dxa"/>
            <w:vAlign w:val="center"/>
          </w:tcPr>
          <w:p>
            <w:pPr>
              <w:jc w:val="center"/>
              <w:rPr>
                <w:rFonts w:hint="eastAsia"/>
                <w:vertAlign w:val="baseline"/>
                <w:lang w:eastAsia="zh-CN"/>
              </w:rPr>
            </w:pPr>
            <w:r>
              <w:rPr>
                <w:rFonts w:hint="eastAsia"/>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5" w:hRule="atLeast"/>
        </w:trPr>
        <w:tc>
          <w:tcPr>
            <w:tcW w:w="683" w:type="dxa"/>
            <w:vAlign w:val="center"/>
          </w:tcPr>
          <w:p>
            <w:pPr>
              <w:keepNext w:val="0"/>
              <w:keepLines w:val="0"/>
              <w:widowControl/>
              <w:suppressLineNumbers w:val="0"/>
              <w:jc w:val="center"/>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070" w:type="dxa"/>
            <w:vAlign w:val="center"/>
          </w:tcPr>
          <w:p>
            <w:pPr>
              <w:jc w:val="center"/>
              <w:rPr>
                <w:rFonts w:hint="eastAsia"/>
                <w:vertAlign w:val="baseline"/>
                <w:lang w:eastAsia="zh-CN"/>
              </w:rPr>
            </w:pPr>
            <w:r>
              <w:rPr>
                <w:rFonts w:hint="eastAsia"/>
                <w:vertAlign w:val="baseline"/>
                <w:lang w:eastAsia="zh-CN"/>
              </w:rPr>
              <w:t>恭贺新禧</w:t>
            </w:r>
          </w:p>
        </w:tc>
        <w:tc>
          <w:tcPr>
            <w:tcW w:w="4177" w:type="dxa"/>
            <w:vAlign w:val="center"/>
          </w:tcPr>
          <w:p>
            <w:pPr>
              <w:jc w:val="left"/>
              <w:rPr>
                <w:rFonts w:hint="eastAsia"/>
                <w:vertAlign w:val="baseline"/>
                <w:lang w:eastAsia="zh-CN"/>
              </w:rPr>
            </w:pPr>
            <w:r>
              <w:rPr>
                <w:rFonts w:hint="eastAsia"/>
                <w:vertAlign w:val="baseline"/>
                <w:lang w:eastAsia="zh-CN"/>
              </w:rPr>
              <w:t>高速出口节点：</w:t>
            </w:r>
          </w:p>
          <w:p>
            <w:pPr>
              <w:jc w:val="left"/>
              <w:rPr>
                <w:rFonts w:hint="eastAsia"/>
                <w:vertAlign w:val="baseline"/>
                <w:lang w:val="en-US" w:eastAsia="zh-CN"/>
              </w:rPr>
            </w:pPr>
            <w:r>
              <w:rPr>
                <w:rFonts w:hint="eastAsia"/>
                <w:vertAlign w:val="baseline"/>
                <w:lang w:val="en-US" w:eastAsia="zh-CN"/>
              </w:rPr>
              <w:t>1、春字主体材质采用2mm厚20mm*20mm镀锌钢骨架+1.5mm厚镀锌钢板+面层户外车贴（双面制作，颜色见图），回字形采用2mm厚20mm*20mm镀锌钢管焊接，七巧板兔子及400*400*100亚克力板发光字（2023欢迎回家）</w:t>
            </w:r>
          </w:p>
          <w:p>
            <w:pPr>
              <w:jc w:val="left"/>
              <w:rPr>
                <w:rFonts w:hint="default"/>
                <w:vertAlign w:val="baseline"/>
                <w:lang w:val="en-US" w:eastAsia="zh-CN"/>
              </w:rPr>
            </w:pPr>
            <w:r>
              <w:rPr>
                <w:rFonts w:hint="eastAsia"/>
                <w:vertAlign w:val="baseline"/>
                <w:lang w:val="en-US" w:eastAsia="zh-CN"/>
              </w:rPr>
              <w:t>2、整体外围尺寸5m*4m，春字尺寸1.5m*3m。</w:t>
            </w:r>
          </w:p>
        </w:tc>
        <w:tc>
          <w:tcPr>
            <w:tcW w:w="600" w:type="dxa"/>
            <w:vAlign w:val="center"/>
          </w:tcPr>
          <w:p>
            <w:pPr>
              <w:jc w:val="center"/>
              <w:rPr>
                <w:rFonts w:hint="default"/>
                <w:vertAlign w:val="baseline"/>
                <w:lang w:val="en-US" w:eastAsia="zh-CN"/>
              </w:rPr>
            </w:pPr>
            <w:r>
              <w:rPr>
                <w:rFonts w:hint="eastAsia"/>
                <w:vertAlign w:val="baseline"/>
                <w:lang w:val="en-US" w:eastAsia="zh-CN"/>
              </w:rPr>
              <w:t>项</w:t>
            </w:r>
          </w:p>
        </w:tc>
        <w:tc>
          <w:tcPr>
            <w:tcW w:w="855" w:type="dxa"/>
            <w:vAlign w:val="center"/>
          </w:tcPr>
          <w:p>
            <w:pPr>
              <w:jc w:val="center"/>
              <w:rPr>
                <w:rFonts w:hint="default"/>
                <w:vertAlign w:val="baseline"/>
                <w:lang w:val="en-US" w:eastAsia="zh-CN"/>
              </w:rPr>
            </w:pPr>
            <w:r>
              <w:rPr>
                <w:rFonts w:hint="eastAsia"/>
                <w:vertAlign w:val="baseline"/>
                <w:lang w:val="en-US" w:eastAsia="zh-CN"/>
              </w:rPr>
              <w:t>1</w:t>
            </w:r>
          </w:p>
        </w:tc>
        <w:tc>
          <w:tcPr>
            <w:tcW w:w="5985" w:type="dxa"/>
            <w:vAlign w:val="center"/>
          </w:tcPr>
          <w:p>
            <w:pPr>
              <w:jc w:val="center"/>
              <w:rPr>
                <w:rFonts w:hint="eastAsia"/>
                <w:vertAlign w:val="baseline"/>
                <w:lang w:eastAsia="zh-CN"/>
              </w:rPr>
            </w:pPr>
            <w:r>
              <w:rPr>
                <w:rFonts w:hint="eastAsia"/>
                <w:vertAlign w:val="baseline"/>
                <w:lang w:eastAsia="zh-CN"/>
              </w:rPr>
              <w:drawing>
                <wp:inline distT="0" distB="0" distL="114300" distR="114300">
                  <wp:extent cx="3649345" cy="2655570"/>
                  <wp:effectExtent l="0" t="0" r="8255" b="11430"/>
                  <wp:docPr id="9" name="图片 9" descr="欢迎回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欢迎回家"/>
                          <pic:cNvPicPr>
                            <a:picLocks noChangeAspect="1"/>
                          </pic:cNvPicPr>
                        </pic:nvPicPr>
                        <pic:blipFill>
                          <a:blip r:embed="rId10"/>
                          <a:stretch>
                            <a:fillRect/>
                          </a:stretch>
                        </pic:blipFill>
                        <pic:spPr>
                          <a:xfrm>
                            <a:off x="0" y="0"/>
                            <a:ext cx="3649345" cy="2655570"/>
                          </a:xfrm>
                          <a:prstGeom prst="rect">
                            <a:avLst/>
                          </a:prstGeom>
                        </pic:spPr>
                      </pic:pic>
                    </a:graphicData>
                  </a:graphic>
                </wp:inline>
              </w:drawing>
            </w:r>
          </w:p>
        </w:tc>
        <w:tc>
          <w:tcPr>
            <w:tcW w:w="1486" w:type="dxa"/>
            <w:vAlign w:val="center"/>
          </w:tcPr>
          <w:p>
            <w:pPr>
              <w:jc w:val="center"/>
              <w:rPr>
                <w:rFonts w:hint="eastAsia"/>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trPr>
        <w:tc>
          <w:tcPr>
            <w:tcW w:w="683" w:type="dxa"/>
            <w:vAlign w:val="center"/>
          </w:tcPr>
          <w:p>
            <w:pPr>
              <w:keepNext w:val="0"/>
              <w:keepLines w:val="0"/>
              <w:widowControl/>
              <w:suppressLineNumbers w:val="0"/>
              <w:jc w:val="center"/>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070" w:type="dxa"/>
            <w:vAlign w:val="center"/>
          </w:tcPr>
          <w:p>
            <w:pPr>
              <w:jc w:val="center"/>
              <w:rPr>
                <w:rFonts w:hint="default"/>
                <w:vertAlign w:val="baseline"/>
                <w:lang w:val="en-US" w:eastAsia="zh-CN"/>
              </w:rPr>
            </w:pPr>
            <w:r>
              <w:rPr>
                <w:rFonts w:hint="eastAsia"/>
                <w:vertAlign w:val="baseline"/>
                <w:lang w:val="en-US" w:eastAsia="zh-CN"/>
              </w:rPr>
              <w:t>2023-兔年吉祥</w:t>
            </w:r>
          </w:p>
        </w:tc>
        <w:tc>
          <w:tcPr>
            <w:tcW w:w="4177" w:type="dxa"/>
            <w:vAlign w:val="center"/>
          </w:tcPr>
          <w:p>
            <w:pPr>
              <w:jc w:val="left"/>
              <w:rPr>
                <w:rFonts w:hint="eastAsia"/>
                <w:lang w:val="en-US" w:eastAsia="zh-CN"/>
              </w:rPr>
            </w:pPr>
            <w:r>
              <w:rPr>
                <w:rFonts w:hint="eastAsia"/>
                <w:lang w:val="en-US" w:eastAsia="zh-CN"/>
              </w:rPr>
              <w:t>中山广场节点：</w:t>
            </w:r>
          </w:p>
          <w:p>
            <w:pPr>
              <w:jc w:val="left"/>
              <w:rPr>
                <w:rFonts w:hint="eastAsia"/>
                <w:lang w:val="en-US" w:eastAsia="zh-CN"/>
              </w:rPr>
            </w:pPr>
            <w:r>
              <w:rPr>
                <w:rFonts w:hint="eastAsia"/>
                <w:lang w:val="en-US" w:eastAsia="zh-CN"/>
              </w:rPr>
              <w:t>一、拱门造型</w:t>
            </w:r>
          </w:p>
          <w:p>
            <w:pPr>
              <w:jc w:val="left"/>
              <w:rPr>
                <w:rFonts w:hint="eastAsia"/>
                <w:lang w:val="en-US" w:eastAsia="zh-CN"/>
              </w:rPr>
            </w:pPr>
            <w:r>
              <w:rPr>
                <w:rFonts w:hint="eastAsia"/>
                <w:lang w:val="en-US" w:eastAsia="zh-CN"/>
              </w:rPr>
              <w:t>1、主体材质采用2mm厚20mm*20mm镀锌钢骨架+1.5mm厚镀锌钢板+面层户外车贴（双面制作，颜色见图），3厚亚克力板缕空造型，拱门造型底座50厚，由双层4厚钢板焊接，底座通过M16不锈钢螺栓与地面固定，拱门造型两侧各2个φ35mm绒布灯笼</w:t>
            </w:r>
          </w:p>
          <w:p>
            <w:pPr>
              <w:jc w:val="left"/>
              <w:rPr>
                <w:rFonts w:hint="eastAsia"/>
                <w:lang w:val="en-US" w:eastAsia="zh-CN"/>
              </w:rPr>
            </w:pPr>
            <w:r>
              <w:rPr>
                <w:rFonts w:hint="eastAsia"/>
                <w:lang w:val="en-US" w:eastAsia="zh-CN"/>
              </w:rPr>
              <w:t>2、主体尺寸：7m*4m</w:t>
            </w:r>
          </w:p>
          <w:p>
            <w:pPr>
              <w:jc w:val="left"/>
              <w:rPr>
                <w:rFonts w:hint="eastAsia"/>
                <w:lang w:val="en-US" w:eastAsia="zh-CN"/>
              </w:rPr>
            </w:pPr>
            <w:r>
              <w:rPr>
                <w:rFonts w:hint="eastAsia"/>
                <w:lang w:val="en-US" w:eastAsia="zh-CN"/>
              </w:rPr>
              <w:t>二、金兔装扮</w:t>
            </w:r>
          </w:p>
          <w:p>
            <w:pPr>
              <w:jc w:val="left"/>
              <w:rPr>
                <w:rFonts w:hint="eastAsia"/>
                <w:lang w:val="en-US" w:eastAsia="zh-CN"/>
              </w:rPr>
            </w:pPr>
            <w:r>
              <w:rPr>
                <w:rFonts w:hint="eastAsia"/>
                <w:lang w:val="en-US" w:eastAsia="zh-CN"/>
              </w:rPr>
              <w:t>1、主体材质采用2mm厚20mm*20mm镀锌钢骨架+1.5mm厚镀锌钢板+面层户外车贴（双面制作，颜色见图），三块底座300厚，由双层4厚钢板焊接，底座通过M16不锈钢螺栓与地面固定，紫铜发财树底座φ800mm，紫铜摆件底座φ800mm，兔子造型底座φ1400mm，兔子造型采用15厚亚克力板，φ1500圆形镀锌钢骨架+镀锌钢板面层</w:t>
            </w:r>
          </w:p>
          <w:p>
            <w:pPr>
              <w:jc w:val="left"/>
              <w:rPr>
                <w:rFonts w:hint="default"/>
                <w:lang w:val="en-US" w:eastAsia="zh-CN"/>
              </w:rPr>
            </w:pPr>
            <w:r>
              <w:rPr>
                <w:rFonts w:hint="eastAsia"/>
                <w:lang w:val="en-US" w:eastAsia="zh-CN"/>
              </w:rPr>
              <w:t>三、</w:t>
            </w:r>
            <w:r>
              <w:rPr>
                <w:rFonts w:hint="default"/>
                <w:lang w:val="en-US" w:eastAsia="zh-CN"/>
              </w:rPr>
              <w:t>LED光纤芦苇灯；</w:t>
            </w:r>
          </w:p>
          <w:p>
            <w:pPr>
              <w:jc w:val="left"/>
              <w:rPr>
                <w:rFonts w:hint="default"/>
                <w:lang w:val="en-US" w:eastAsia="zh-CN"/>
              </w:rPr>
            </w:pPr>
            <w:r>
              <w:rPr>
                <w:rFonts w:hint="eastAsia"/>
                <w:lang w:val="en-US" w:eastAsia="zh-CN"/>
              </w:rPr>
              <w:t>1</w:t>
            </w:r>
            <w:r>
              <w:rPr>
                <w:rFonts w:hint="default"/>
                <w:lang w:val="en-US" w:eastAsia="zh-CN"/>
              </w:rPr>
              <w:t>、规格：直径2.5cm，高80cm，暖光，3瓦，电压12v；</w:t>
            </w:r>
          </w:p>
          <w:p>
            <w:pPr>
              <w:jc w:val="left"/>
              <w:rPr>
                <w:rFonts w:hint="default"/>
                <w:lang w:val="en-US" w:eastAsia="zh-CN"/>
              </w:rPr>
            </w:pPr>
            <w:r>
              <w:rPr>
                <w:rFonts w:hint="eastAsia"/>
                <w:lang w:val="en-US" w:eastAsia="zh-CN"/>
              </w:rPr>
              <w:t>2</w:t>
            </w:r>
            <w:r>
              <w:rPr>
                <w:rFonts w:hint="default"/>
                <w:lang w:val="en-US" w:eastAsia="zh-CN"/>
              </w:rPr>
              <w:t>、材质：五金+亚克力；</w:t>
            </w:r>
          </w:p>
          <w:p>
            <w:pPr>
              <w:jc w:val="left"/>
              <w:rPr>
                <w:rFonts w:hint="default"/>
                <w:lang w:val="en-US" w:eastAsia="zh-CN"/>
              </w:rPr>
            </w:pPr>
            <w:r>
              <w:rPr>
                <w:rFonts w:hint="eastAsia"/>
                <w:lang w:val="en-US" w:eastAsia="zh-CN"/>
              </w:rPr>
              <w:t>3、数量：63支</w:t>
            </w:r>
          </w:p>
          <w:p>
            <w:pPr>
              <w:jc w:val="left"/>
              <w:rPr>
                <w:rFonts w:hint="default"/>
                <w:lang w:val="en-US" w:eastAsia="zh-CN"/>
              </w:rPr>
            </w:pPr>
            <w:r>
              <w:rPr>
                <w:rFonts w:hint="eastAsia"/>
                <w:lang w:val="en-US" w:eastAsia="zh-CN"/>
              </w:rPr>
              <w:t>四、</w:t>
            </w:r>
            <w:r>
              <w:rPr>
                <w:rFonts w:hint="default"/>
                <w:lang w:val="en-US" w:eastAsia="zh-CN"/>
              </w:rPr>
              <w:t>LED蒲苇灯；</w:t>
            </w:r>
          </w:p>
          <w:p>
            <w:pPr>
              <w:jc w:val="left"/>
              <w:rPr>
                <w:rFonts w:hint="default"/>
                <w:lang w:val="en-US" w:eastAsia="zh-CN"/>
              </w:rPr>
            </w:pPr>
            <w:r>
              <w:rPr>
                <w:rFonts w:hint="eastAsia"/>
                <w:lang w:val="en-US" w:eastAsia="zh-CN"/>
              </w:rPr>
              <w:t>1</w:t>
            </w:r>
            <w:r>
              <w:rPr>
                <w:rFonts w:hint="default"/>
                <w:lang w:val="en-US" w:eastAsia="zh-CN"/>
              </w:rPr>
              <w:t>、规格：高100cm，暖光，5瓦，电压12v，5支一盏；</w:t>
            </w:r>
          </w:p>
          <w:p>
            <w:pPr>
              <w:jc w:val="left"/>
              <w:rPr>
                <w:rFonts w:hint="default"/>
                <w:lang w:val="en-US" w:eastAsia="zh-CN"/>
              </w:rPr>
            </w:pPr>
            <w:r>
              <w:rPr>
                <w:rFonts w:hint="eastAsia"/>
                <w:lang w:val="en-US" w:eastAsia="zh-CN"/>
              </w:rPr>
              <w:t>2</w:t>
            </w:r>
            <w:r>
              <w:rPr>
                <w:rFonts w:hint="default"/>
                <w:lang w:val="en-US" w:eastAsia="zh-CN"/>
              </w:rPr>
              <w:t>、材质：五金+pvc；</w:t>
            </w:r>
          </w:p>
          <w:p>
            <w:pPr>
              <w:jc w:val="left"/>
              <w:rPr>
                <w:rFonts w:hint="default"/>
                <w:lang w:val="en-US" w:eastAsia="zh-CN"/>
              </w:rPr>
            </w:pPr>
            <w:r>
              <w:rPr>
                <w:rFonts w:hint="eastAsia"/>
                <w:lang w:val="en-US" w:eastAsia="zh-CN"/>
              </w:rPr>
              <w:t>3</w:t>
            </w:r>
            <w:r>
              <w:rPr>
                <w:rFonts w:hint="default"/>
                <w:lang w:val="en-US" w:eastAsia="zh-CN"/>
              </w:rPr>
              <w:t>、</w:t>
            </w:r>
            <w:r>
              <w:rPr>
                <w:rFonts w:hint="eastAsia"/>
                <w:lang w:val="en-US" w:eastAsia="zh-CN"/>
              </w:rPr>
              <w:t>数量：50盏</w:t>
            </w:r>
            <w:r>
              <w:rPr>
                <w:rFonts w:hint="default"/>
                <w:lang w:val="en-US" w:eastAsia="zh-CN"/>
              </w:rPr>
              <w:t>；</w:t>
            </w:r>
          </w:p>
        </w:tc>
        <w:tc>
          <w:tcPr>
            <w:tcW w:w="600" w:type="dxa"/>
            <w:vAlign w:val="center"/>
          </w:tcPr>
          <w:p>
            <w:pPr>
              <w:jc w:val="center"/>
              <w:rPr>
                <w:rFonts w:hint="default"/>
                <w:vertAlign w:val="baseline"/>
                <w:lang w:val="en-US" w:eastAsia="zh-CN"/>
              </w:rPr>
            </w:pPr>
            <w:r>
              <w:rPr>
                <w:rFonts w:hint="eastAsia"/>
                <w:vertAlign w:val="baseline"/>
                <w:lang w:val="en-US" w:eastAsia="zh-CN"/>
              </w:rPr>
              <w:t>项</w:t>
            </w:r>
          </w:p>
        </w:tc>
        <w:tc>
          <w:tcPr>
            <w:tcW w:w="855" w:type="dxa"/>
            <w:vAlign w:val="center"/>
          </w:tcPr>
          <w:p>
            <w:pPr>
              <w:jc w:val="center"/>
              <w:rPr>
                <w:rFonts w:hint="default"/>
                <w:vertAlign w:val="baseline"/>
                <w:lang w:val="en-US" w:eastAsia="zh-CN"/>
              </w:rPr>
            </w:pPr>
            <w:r>
              <w:rPr>
                <w:rFonts w:hint="eastAsia"/>
                <w:vertAlign w:val="baseline"/>
                <w:lang w:val="en-US" w:eastAsia="zh-CN"/>
              </w:rPr>
              <w:t>1</w:t>
            </w:r>
          </w:p>
        </w:tc>
        <w:tc>
          <w:tcPr>
            <w:tcW w:w="5985" w:type="dxa"/>
            <w:vAlign w:val="center"/>
          </w:tcPr>
          <w:p>
            <w:pPr>
              <w:jc w:val="center"/>
              <w:rPr>
                <w:rFonts w:hint="eastAsia"/>
                <w:vertAlign w:val="baseline"/>
                <w:lang w:eastAsia="zh-CN"/>
              </w:rPr>
            </w:pPr>
            <w:r>
              <w:rPr>
                <w:rFonts w:hint="eastAsia"/>
                <w:vertAlign w:val="baseline"/>
                <w:lang w:eastAsia="zh-CN"/>
              </w:rPr>
              <w:drawing>
                <wp:inline distT="0" distB="0" distL="114300" distR="114300">
                  <wp:extent cx="3644900" cy="2415540"/>
                  <wp:effectExtent l="0" t="0" r="12700" b="3810"/>
                  <wp:docPr id="10" name="图片 10" descr="兔年吉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兔年吉祥"/>
                          <pic:cNvPicPr>
                            <a:picLocks noChangeAspect="1"/>
                          </pic:cNvPicPr>
                        </pic:nvPicPr>
                        <pic:blipFill>
                          <a:blip r:embed="rId11"/>
                          <a:stretch>
                            <a:fillRect/>
                          </a:stretch>
                        </pic:blipFill>
                        <pic:spPr>
                          <a:xfrm>
                            <a:off x="0" y="0"/>
                            <a:ext cx="3644900" cy="2415540"/>
                          </a:xfrm>
                          <a:prstGeom prst="rect">
                            <a:avLst/>
                          </a:prstGeom>
                        </pic:spPr>
                      </pic:pic>
                    </a:graphicData>
                  </a:graphic>
                </wp:inline>
              </w:drawing>
            </w:r>
          </w:p>
        </w:tc>
        <w:tc>
          <w:tcPr>
            <w:tcW w:w="1486" w:type="dxa"/>
            <w:vAlign w:val="center"/>
          </w:tcPr>
          <w:p>
            <w:pPr>
              <w:jc w:val="center"/>
              <w:rPr>
                <w:rFonts w:hint="eastAsia"/>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trPr>
        <w:tc>
          <w:tcPr>
            <w:tcW w:w="683" w:type="dxa"/>
            <w:vAlign w:val="center"/>
          </w:tcPr>
          <w:p>
            <w:pPr>
              <w:keepNext w:val="0"/>
              <w:keepLines w:val="0"/>
              <w:widowControl/>
              <w:suppressLineNumbers w:val="0"/>
              <w:jc w:val="center"/>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070" w:type="dxa"/>
            <w:vAlign w:val="center"/>
          </w:tcPr>
          <w:p>
            <w:pPr>
              <w:jc w:val="center"/>
              <w:rPr>
                <w:rFonts w:hint="eastAsia"/>
                <w:vertAlign w:val="baseline"/>
                <w:lang w:eastAsia="zh-CN"/>
              </w:rPr>
            </w:pPr>
            <w:r>
              <w:rPr>
                <w:rFonts w:hint="eastAsia"/>
                <w:vertAlign w:val="baseline"/>
                <w:lang w:eastAsia="zh-CN"/>
              </w:rPr>
              <w:t>童话城堡</w:t>
            </w:r>
          </w:p>
        </w:tc>
        <w:tc>
          <w:tcPr>
            <w:tcW w:w="4177" w:type="dxa"/>
            <w:vAlign w:val="center"/>
          </w:tcPr>
          <w:p>
            <w:pPr>
              <w:jc w:val="left"/>
              <w:rPr>
                <w:rFonts w:hint="eastAsia"/>
                <w:vertAlign w:val="baseline"/>
                <w:lang w:val="en-US" w:eastAsia="zh-CN"/>
              </w:rPr>
            </w:pPr>
            <w:r>
              <w:rPr>
                <w:rFonts w:hint="eastAsia"/>
                <w:vertAlign w:val="baseline"/>
                <w:lang w:val="en-US" w:eastAsia="zh-CN"/>
              </w:rPr>
              <w:t>四季花田节点：</w:t>
            </w:r>
          </w:p>
          <w:p>
            <w:pPr>
              <w:jc w:val="left"/>
              <w:rPr>
                <w:rFonts w:hint="default"/>
                <w:vertAlign w:val="baseline"/>
                <w:lang w:val="en-US" w:eastAsia="zh-CN"/>
              </w:rPr>
            </w:pPr>
            <w:r>
              <w:rPr>
                <w:rFonts w:hint="eastAsia"/>
                <w:vertAlign w:val="baseline"/>
                <w:lang w:val="en-US" w:eastAsia="zh-CN"/>
              </w:rPr>
              <w:t>1、主体材质采用3mm厚40mm*40mm镀锌钢骨架+1.5mm厚镀锌钢板+面层户外车贴（双面制作，颜色见图），600X600X30亚克力发光字体，基础采用100mm厚C20混凝土基础</w:t>
            </w:r>
          </w:p>
        </w:tc>
        <w:tc>
          <w:tcPr>
            <w:tcW w:w="600" w:type="dxa"/>
            <w:vAlign w:val="center"/>
          </w:tcPr>
          <w:p>
            <w:pPr>
              <w:jc w:val="center"/>
              <w:rPr>
                <w:rFonts w:hint="default"/>
                <w:vertAlign w:val="baseline"/>
                <w:lang w:val="en-US" w:eastAsia="zh-CN"/>
              </w:rPr>
            </w:pPr>
            <w:r>
              <w:rPr>
                <w:rFonts w:hint="eastAsia"/>
                <w:vertAlign w:val="baseline"/>
                <w:lang w:val="en-US" w:eastAsia="zh-CN"/>
              </w:rPr>
              <w:t>项</w:t>
            </w:r>
          </w:p>
        </w:tc>
        <w:tc>
          <w:tcPr>
            <w:tcW w:w="855" w:type="dxa"/>
            <w:vAlign w:val="center"/>
          </w:tcPr>
          <w:p>
            <w:pPr>
              <w:jc w:val="center"/>
              <w:rPr>
                <w:rFonts w:hint="eastAsia"/>
                <w:vertAlign w:val="baseline"/>
                <w:lang w:eastAsia="zh-CN"/>
              </w:rPr>
            </w:pPr>
            <w:r>
              <w:rPr>
                <w:rFonts w:hint="eastAsia"/>
                <w:vertAlign w:val="baseline"/>
                <w:lang w:val="en-US" w:eastAsia="zh-CN"/>
              </w:rPr>
              <w:t>1</w:t>
            </w:r>
          </w:p>
        </w:tc>
        <w:tc>
          <w:tcPr>
            <w:tcW w:w="5985" w:type="dxa"/>
            <w:vAlign w:val="center"/>
          </w:tcPr>
          <w:p>
            <w:pPr>
              <w:jc w:val="center"/>
              <w:rPr>
                <w:rFonts w:hint="eastAsia"/>
                <w:vertAlign w:val="baseline"/>
                <w:lang w:eastAsia="zh-CN"/>
              </w:rPr>
            </w:pPr>
            <w:r>
              <w:rPr>
                <w:rFonts w:hint="eastAsia"/>
                <w:vertAlign w:val="baseline"/>
                <w:lang w:eastAsia="zh-CN"/>
              </w:rPr>
              <w:drawing>
                <wp:inline distT="0" distB="0" distL="114300" distR="114300">
                  <wp:extent cx="3658235" cy="2743835"/>
                  <wp:effectExtent l="0" t="0" r="18415" b="18415"/>
                  <wp:docPr id="11" name="图片 11" descr="童话城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童话城堡"/>
                          <pic:cNvPicPr>
                            <a:picLocks noChangeAspect="1"/>
                          </pic:cNvPicPr>
                        </pic:nvPicPr>
                        <pic:blipFill>
                          <a:blip r:embed="rId12"/>
                          <a:stretch>
                            <a:fillRect/>
                          </a:stretch>
                        </pic:blipFill>
                        <pic:spPr>
                          <a:xfrm>
                            <a:off x="0" y="0"/>
                            <a:ext cx="3658235" cy="2743835"/>
                          </a:xfrm>
                          <a:prstGeom prst="rect">
                            <a:avLst/>
                          </a:prstGeom>
                        </pic:spPr>
                      </pic:pic>
                    </a:graphicData>
                  </a:graphic>
                </wp:inline>
              </w:drawing>
            </w:r>
          </w:p>
        </w:tc>
        <w:tc>
          <w:tcPr>
            <w:tcW w:w="1486" w:type="dxa"/>
            <w:vAlign w:val="center"/>
          </w:tcPr>
          <w:p>
            <w:pPr>
              <w:jc w:val="center"/>
              <w:rPr>
                <w:rFonts w:hint="eastAsia"/>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83" w:type="dxa"/>
            <w:vAlign w:val="center"/>
          </w:tcPr>
          <w:p>
            <w:pPr>
              <w:keepNext w:val="0"/>
              <w:keepLines w:val="0"/>
              <w:widowControl/>
              <w:suppressLineNumbers w:val="0"/>
              <w:jc w:val="center"/>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1070" w:type="dxa"/>
            <w:vAlign w:val="center"/>
          </w:tcPr>
          <w:p>
            <w:pPr>
              <w:jc w:val="center"/>
              <w:rPr>
                <w:rFonts w:hint="eastAsia"/>
                <w:vertAlign w:val="baseline"/>
                <w:lang w:eastAsia="zh-CN"/>
              </w:rPr>
            </w:pPr>
            <w:r>
              <w:rPr>
                <w:rFonts w:hint="eastAsia"/>
                <w:vertAlign w:val="baseline"/>
                <w:lang w:val="en-US" w:eastAsia="zh-CN"/>
              </w:rPr>
              <w:t>LED防水暖色星星灯</w:t>
            </w:r>
          </w:p>
        </w:tc>
        <w:tc>
          <w:tcPr>
            <w:tcW w:w="4177" w:type="dxa"/>
            <w:vAlign w:val="center"/>
          </w:tcPr>
          <w:p>
            <w:pPr>
              <w:jc w:val="left"/>
              <w:rPr>
                <w:rFonts w:hint="eastAsia"/>
                <w:vertAlign w:val="baseline"/>
                <w:lang w:val="en-US" w:eastAsia="zh-CN"/>
              </w:rPr>
            </w:pPr>
            <w:r>
              <w:rPr>
                <w:rFonts w:hint="eastAsia"/>
                <w:vertAlign w:val="baseline"/>
                <w:lang w:val="en-US" w:eastAsia="zh-CN"/>
              </w:rPr>
              <w:t>灌胶灯串，防水指数：IP65，10米100灯为一串，6瓦，电压24伏以下</w:t>
            </w:r>
          </w:p>
        </w:tc>
        <w:tc>
          <w:tcPr>
            <w:tcW w:w="600" w:type="dxa"/>
            <w:vAlign w:val="center"/>
          </w:tcPr>
          <w:p>
            <w:pPr>
              <w:jc w:val="center"/>
              <w:rPr>
                <w:rFonts w:hint="eastAsia"/>
                <w:vertAlign w:val="baseline"/>
                <w:lang w:val="en-US" w:eastAsia="zh-CN"/>
              </w:rPr>
            </w:pPr>
            <w:r>
              <w:rPr>
                <w:rFonts w:hint="eastAsia"/>
                <w:vertAlign w:val="baseline"/>
                <w:lang w:val="en-US" w:eastAsia="zh-CN"/>
              </w:rPr>
              <w:t>m</w:t>
            </w:r>
          </w:p>
        </w:tc>
        <w:tc>
          <w:tcPr>
            <w:tcW w:w="855" w:type="dxa"/>
            <w:vAlign w:val="center"/>
          </w:tcPr>
          <w:p>
            <w:pPr>
              <w:jc w:val="center"/>
              <w:rPr>
                <w:rFonts w:hint="default"/>
                <w:vertAlign w:val="baseline"/>
                <w:lang w:val="en-US" w:eastAsia="zh-CN"/>
              </w:rPr>
            </w:pPr>
            <w:r>
              <w:rPr>
                <w:rFonts w:hint="eastAsia"/>
                <w:vertAlign w:val="baseline"/>
                <w:lang w:val="en-US" w:eastAsia="zh-CN"/>
              </w:rPr>
              <w:t>32800</w:t>
            </w:r>
          </w:p>
        </w:tc>
        <w:tc>
          <w:tcPr>
            <w:tcW w:w="5985" w:type="dxa"/>
            <w:vAlign w:val="center"/>
          </w:tcPr>
          <w:p>
            <w:pPr>
              <w:jc w:val="center"/>
              <w:rPr>
                <w:rFonts w:hint="eastAsia"/>
                <w:vertAlign w:val="baseline"/>
                <w:lang w:eastAsia="zh-CN"/>
              </w:rPr>
            </w:pPr>
          </w:p>
        </w:tc>
        <w:tc>
          <w:tcPr>
            <w:tcW w:w="1486" w:type="dxa"/>
            <w:vAlign w:val="center"/>
          </w:tcPr>
          <w:p>
            <w:pPr>
              <w:jc w:val="center"/>
              <w:rPr>
                <w:rFonts w:hint="eastAsia"/>
                <w:vertAlign w:val="baseline"/>
                <w:lang w:eastAsia="zh-CN"/>
              </w:rPr>
            </w:pPr>
            <w:r>
              <w:rPr>
                <w:rFonts w:hint="eastAsia"/>
                <w:vertAlign w:val="baseline"/>
                <w:lang w:eastAsia="zh-CN"/>
              </w:rPr>
              <w:t>新建路、中山街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83" w:type="dxa"/>
            <w:vAlign w:val="center"/>
          </w:tcPr>
          <w:p>
            <w:pPr>
              <w:keepNext w:val="0"/>
              <w:keepLines w:val="0"/>
              <w:widowControl/>
              <w:suppressLineNumbers w:val="0"/>
              <w:jc w:val="center"/>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070" w:type="dxa"/>
            <w:vAlign w:val="center"/>
          </w:tcPr>
          <w:p>
            <w:pPr>
              <w:jc w:val="center"/>
              <w:rPr>
                <w:rFonts w:hint="eastAsia"/>
                <w:vertAlign w:val="baseline"/>
                <w:lang w:eastAsia="zh-CN"/>
              </w:rPr>
            </w:pPr>
            <w:r>
              <w:rPr>
                <w:rFonts w:hint="eastAsia"/>
                <w:vertAlign w:val="baseline"/>
                <w:lang w:eastAsia="zh-CN"/>
              </w:rPr>
              <w:t>彩色LED防水雪花灯</w:t>
            </w:r>
          </w:p>
        </w:tc>
        <w:tc>
          <w:tcPr>
            <w:tcW w:w="4177" w:type="dxa"/>
            <w:vAlign w:val="center"/>
          </w:tcPr>
          <w:p>
            <w:pPr>
              <w:jc w:val="left"/>
              <w:rPr>
                <w:rFonts w:hint="default"/>
                <w:vertAlign w:val="baseline"/>
                <w:lang w:val="en-US" w:eastAsia="zh-CN"/>
              </w:rPr>
            </w:pPr>
            <w:r>
              <w:rPr>
                <w:rFonts w:hint="default"/>
                <w:vertAlign w:val="baseline"/>
                <w:lang w:val="en-US" w:eastAsia="zh-CN"/>
              </w:rPr>
              <w:t>铜线+灌胶灯串，防水指数：IP65，10米100灯为一串，6瓦，直径30cm</w:t>
            </w:r>
          </w:p>
        </w:tc>
        <w:tc>
          <w:tcPr>
            <w:tcW w:w="600" w:type="dxa"/>
            <w:vAlign w:val="center"/>
          </w:tcPr>
          <w:p>
            <w:pPr>
              <w:jc w:val="center"/>
              <w:rPr>
                <w:rFonts w:hint="default"/>
                <w:vertAlign w:val="baseline"/>
                <w:lang w:val="en-US" w:eastAsia="zh-CN"/>
              </w:rPr>
            </w:pPr>
            <w:r>
              <w:rPr>
                <w:rFonts w:hint="eastAsia"/>
                <w:vertAlign w:val="baseline"/>
                <w:lang w:val="en-US" w:eastAsia="zh-CN"/>
              </w:rPr>
              <w:t>个</w:t>
            </w:r>
          </w:p>
        </w:tc>
        <w:tc>
          <w:tcPr>
            <w:tcW w:w="855" w:type="dxa"/>
            <w:vAlign w:val="center"/>
          </w:tcPr>
          <w:p>
            <w:pPr>
              <w:jc w:val="center"/>
              <w:rPr>
                <w:rFonts w:hint="default"/>
                <w:vertAlign w:val="baseline"/>
                <w:lang w:val="en-US" w:eastAsia="zh-CN"/>
              </w:rPr>
            </w:pPr>
            <w:r>
              <w:rPr>
                <w:rFonts w:hint="eastAsia"/>
                <w:vertAlign w:val="baseline"/>
                <w:lang w:val="en-US" w:eastAsia="zh-CN"/>
              </w:rPr>
              <w:t>1500</w:t>
            </w:r>
          </w:p>
        </w:tc>
        <w:tc>
          <w:tcPr>
            <w:tcW w:w="5985" w:type="dxa"/>
            <w:vAlign w:val="center"/>
          </w:tcPr>
          <w:p>
            <w:pPr>
              <w:jc w:val="center"/>
              <w:rPr>
                <w:rFonts w:hint="eastAsia"/>
                <w:vertAlign w:val="baseline"/>
                <w:lang w:eastAsia="zh-CN"/>
              </w:rPr>
            </w:pPr>
          </w:p>
        </w:tc>
        <w:tc>
          <w:tcPr>
            <w:tcW w:w="1486" w:type="dxa"/>
            <w:vAlign w:val="center"/>
          </w:tcPr>
          <w:p>
            <w:pPr>
              <w:jc w:val="center"/>
              <w:rPr>
                <w:rFonts w:hint="eastAsia"/>
                <w:vertAlign w:val="baseline"/>
                <w:lang w:eastAsia="zh-CN"/>
              </w:rPr>
            </w:pPr>
            <w:r>
              <w:rPr>
                <w:rFonts w:hint="eastAsia"/>
                <w:vertAlign w:val="baseline"/>
                <w:lang w:eastAsia="zh-CN"/>
              </w:rPr>
              <w:t>新建路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3" w:type="dxa"/>
            <w:vAlign w:val="center"/>
          </w:tcPr>
          <w:p>
            <w:pPr>
              <w:keepNext w:val="0"/>
              <w:keepLines w:val="0"/>
              <w:widowControl/>
              <w:suppressLineNumbers w:val="0"/>
              <w:jc w:val="center"/>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070" w:type="dxa"/>
            <w:vAlign w:val="center"/>
          </w:tcPr>
          <w:p>
            <w:pPr>
              <w:jc w:val="center"/>
              <w:rPr>
                <w:rFonts w:hint="eastAsia"/>
                <w:vertAlign w:val="baseline"/>
                <w:lang w:eastAsia="zh-CN"/>
              </w:rPr>
            </w:pPr>
            <w:r>
              <w:rPr>
                <w:rFonts w:hint="eastAsia"/>
                <w:vertAlign w:val="baseline"/>
                <w:lang w:eastAsia="zh-CN"/>
              </w:rPr>
              <w:t>led中国结装饰灯</w:t>
            </w:r>
          </w:p>
        </w:tc>
        <w:tc>
          <w:tcPr>
            <w:tcW w:w="4177" w:type="dxa"/>
            <w:vAlign w:val="center"/>
          </w:tcPr>
          <w:p>
            <w:pPr>
              <w:jc w:val="left"/>
              <w:rPr>
                <w:rFonts w:hint="eastAsia"/>
                <w:vertAlign w:val="baseline"/>
                <w:lang w:eastAsia="zh-CN"/>
              </w:rPr>
            </w:pPr>
            <w:r>
              <w:rPr>
                <w:rFonts w:hint="eastAsia"/>
                <w:vertAlign w:val="baseline"/>
                <w:lang w:eastAsia="zh-CN"/>
              </w:rPr>
              <w:t>110cm*210cm（含拆除路灯上原有广告牌）</w:t>
            </w:r>
          </w:p>
        </w:tc>
        <w:tc>
          <w:tcPr>
            <w:tcW w:w="600" w:type="dxa"/>
            <w:vAlign w:val="center"/>
          </w:tcPr>
          <w:p>
            <w:pPr>
              <w:jc w:val="center"/>
              <w:rPr>
                <w:rFonts w:hint="default"/>
                <w:vertAlign w:val="baseline"/>
                <w:lang w:val="en-US" w:eastAsia="zh-CN"/>
              </w:rPr>
            </w:pPr>
            <w:r>
              <w:rPr>
                <w:rFonts w:hint="eastAsia"/>
                <w:vertAlign w:val="baseline"/>
                <w:lang w:val="en-US" w:eastAsia="zh-CN"/>
              </w:rPr>
              <w:t>个</w:t>
            </w:r>
          </w:p>
        </w:tc>
        <w:tc>
          <w:tcPr>
            <w:tcW w:w="855" w:type="dxa"/>
            <w:vAlign w:val="center"/>
          </w:tcPr>
          <w:p>
            <w:pPr>
              <w:jc w:val="center"/>
              <w:rPr>
                <w:rFonts w:hint="default"/>
                <w:vertAlign w:val="baseline"/>
                <w:lang w:val="en-US" w:eastAsia="zh-CN"/>
              </w:rPr>
            </w:pPr>
            <w:r>
              <w:rPr>
                <w:rFonts w:hint="eastAsia"/>
                <w:vertAlign w:val="baseline"/>
                <w:lang w:val="en-US" w:eastAsia="zh-CN"/>
              </w:rPr>
              <w:t>68</w:t>
            </w:r>
          </w:p>
        </w:tc>
        <w:tc>
          <w:tcPr>
            <w:tcW w:w="5985" w:type="dxa"/>
            <w:vAlign w:val="center"/>
          </w:tcPr>
          <w:p>
            <w:pPr>
              <w:jc w:val="center"/>
              <w:rPr>
                <w:rFonts w:hint="eastAsia"/>
                <w:vertAlign w:val="baseline"/>
                <w:lang w:eastAsia="zh-CN"/>
              </w:rPr>
            </w:pPr>
          </w:p>
        </w:tc>
        <w:tc>
          <w:tcPr>
            <w:tcW w:w="1486" w:type="dxa"/>
            <w:vAlign w:val="center"/>
          </w:tcPr>
          <w:p>
            <w:pPr>
              <w:jc w:val="center"/>
              <w:rPr>
                <w:rFonts w:hint="eastAsia"/>
                <w:vertAlign w:val="baseline"/>
                <w:lang w:eastAsia="zh-CN"/>
              </w:rPr>
            </w:pPr>
            <w:r>
              <w:rPr>
                <w:rFonts w:hint="eastAsia"/>
                <w:vertAlign w:val="baseline"/>
                <w:lang w:eastAsia="zh-CN"/>
              </w:rPr>
              <w:t>新建路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83" w:type="dxa"/>
            <w:vAlign w:val="center"/>
          </w:tcPr>
          <w:p>
            <w:pPr>
              <w:keepNext w:val="0"/>
              <w:keepLines w:val="0"/>
              <w:widowControl/>
              <w:suppressLineNumbers w:val="0"/>
              <w:jc w:val="center"/>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7</w:t>
            </w:r>
          </w:p>
        </w:tc>
        <w:tc>
          <w:tcPr>
            <w:tcW w:w="1070" w:type="dxa"/>
            <w:vAlign w:val="center"/>
          </w:tcPr>
          <w:p>
            <w:pPr>
              <w:jc w:val="center"/>
              <w:rPr>
                <w:rFonts w:hint="default"/>
                <w:vertAlign w:val="baseline"/>
                <w:lang w:val="en-US" w:eastAsia="zh-CN"/>
              </w:rPr>
            </w:pPr>
            <w:r>
              <w:rPr>
                <w:rFonts w:hint="default"/>
                <w:vertAlign w:val="baseline"/>
                <w:lang w:val="en-US" w:eastAsia="zh-CN"/>
              </w:rPr>
              <w:t>绸布灯笼</w:t>
            </w:r>
            <w:r>
              <w:rPr>
                <w:rFonts w:hint="eastAsia"/>
                <w:vertAlign w:val="baseline"/>
                <w:lang w:val="en-US" w:eastAsia="zh-CN"/>
              </w:rPr>
              <w:t>1</w:t>
            </w:r>
          </w:p>
        </w:tc>
        <w:tc>
          <w:tcPr>
            <w:tcW w:w="4177" w:type="dxa"/>
            <w:vAlign w:val="center"/>
          </w:tcPr>
          <w:p>
            <w:pPr>
              <w:jc w:val="left"/>
              <w:rPr>
                <w:rFonts w:hint="default"/>
                <w:vertAlign w:val="baseline"/>
                <w:lang w:val="en-US" w:eastAsia="zh-CN"/>
              </w:rPr>
            </w:pPr>
            <w:r>
              <w:rPr>
                <w:rFonts w:hint="default"/>
                <w:vertAlign w:val="baseline"/>
                <w:lang w:val="en-US" w:eastAsia="zh-CN"/>
              </w:rPr>
              <w:t>40#大红绸布灯笼</w:t>
            </w:r>
          </w:p>
        </w:tc>
        <w:tc>
          <w:tcPr>
            <w:tcW w:w="600" w:type="dxa"/>
            <w:vAlign w:val="center"/>
          </w:tcPr>
          <w:p>
            <w:pPr>
              <w:jc w:val="center"/>
              <w:rPr>
                <w:rFonts w:hint="eastAsia"/>
                <w:vertAlign w:val="baseline"/>
                <w:lang w:eastAsia="zh-CN"/>
              </w:rPr>
            </w:pPr>
            <w:r>
              <w:rPr>
                <w:rFonts w:hint="eastAsia"/>
                <w:vertAlign w:val="baseline"/>
                <w:lang w:eastAsia="zh-CN"/>
              </w:rPr>
              <w:t>个</w:t>
            </w:r>
          </w:p>
        </w:tc>
        <w:tc>
          <w:tcPr>
            <w:tcW w:w="855" w:type="dxa"/>
            <w:vAlign w:val="center"/>
          </w:tcPr>
          <w:p>
            <w:pPr>
              <w:jc w:val="center"/>
              <w:rPr>
                <w:rFonts w:hint="default"/>
                <w:vertAlign w:val="baseline"/>
                <w:lang w:val="en-US" w:eastAsia="zh-CN"/>
              </w:rPr>
            </w:pPr>
            <w:r>
              <w:rPr>
                <w:rFonts w:hint="eastAsia"/>
                <w:vertAlign w:val="baseline"/>
                <w:lang w:val="en-US" w:eastAsia="zh-CN"/>
              </w:rPr>
              <w:t>6090</w:t>
            </w:r>
          </w:p>
        </w:tc>
        <w:tc>
          <w:tcPr>
            <w:tcW w:w="5985" w:type="dxa"/>
            <w:vAlign w:val="center"/>
          </w:tcPr>
          <w:p>
            <w:pPr>
              <w:jc w:val="center"/>
              <w:rPr>
                <w:rFonts w:hint="eastAsia"/>
                <w:vertAlign w:val="baseline"/>
                <w:lang w:eastAsia="zh-CN"/>
              </w:rPr>
            </w:pPr>
          </w:p>
        </w:tc>
        <w:tc>
          <w:tcPr>
            <w:tcW w:w="1486" w:type="dxa"/>
            <w:vAlign w:val="center"/>
          </w:tcPr>
          <w:p>
            <w:pPr>
              <w:jc w:val="center"/>
              <w:rPr>
                <w:rFonts w:hint="eastAsia"/>
                <w:vertAlign w:val="baseline"/>
                <w:lang w:eastAsia="zh-CN"/>
              </w:rPr>
            </w:pPr>
            <w:r>
              <w:rPr>
                <w:rFonts w:hint="eastAsia"/>
                <w:vertAlign w:val="baseline"/>
                <w:lang w:eastAsia="zh-CN"/>
              </w:rPr>
              <w:t>新建路、仙宫大道、解放街、城东路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83" w:type="dxa"/>
            <w:vAlign w:val="center"/>
          </w:tcPr>
          <w:p>
            <w:pPr>
              <w:keepNext w:val="0"/>
              <w:keepLines w:val="0"/>
              <w:widowControl/>
              <w:suppressLineNumbers w:val="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1070" w:type="dxa"/>
            <w:vAlign w:val="center"/>
          </w:tcPr>
          <w:p>
            <w:pPr>
              <w:jc w:val="center"/>
              <w:rPr>
                <w:rFonts w:hint="default"/>
                <w:vertAlign w:val="baseline"/>
                <w:lang w:val="en-US" w:eastAsia="zh-CN"/>
              </w:rPr>
            </w:pPr>
            <w:r>
              <w:rPr>
                <w:rFonts w:hint="default"/>
                <w:vertAlign w:val="baseline"/>
                <w:lang w:val="en-US" w:eastAsia="zh-CN"/>
              </w:rPr>
              <w:t>绸布灯笼</w:t>
            </w:r>
            <w:r>
              <w:rPr>
                <w:rFonts w:hint="eastAsia"/>
                <w:vertAlign w:val="baseline"/>
                <w:lang w:val="en-US" w:eastAsia="zh-CN"/>
              </w:rPr>
              <w:t>2</w:t>
            </w:r>
          </w:p>
        </w:tc>
        <w:tc>
          <w:tcPr>
            <w:tcW w:w="4177" w:type="dxa"/>
            <w:vAlign w:val="center"/>
          </w:tcPr>
          <w:p>
            <w:pPr>
              <w:jc w:val="left"/>
              <w:rPr>
                <w:rFonts w:hint="default"/>
                <w:vertAlign w:val="baseline"/>
                <w:lang w:val="en-US" w:eastAsia="zh-CN"/>
              </w:rPr>
            </w:pPr>
            <w:r>
              <w:rPr>
                <w:rFonts w:hint="default"/>
                <w:vertAlign w:val="baseline"/>
                <w:lang w:val="en-US" w:eastAsia="zh-CN"/>
              </w:rPr>
              <w:t>80#大红绸布灯笼</w:t>
            </w:r>
          </w:p>
        </w:tc>
        <w:tc>
          <w:tcPr>
            <w:tcW w:w="600" w:type="dxa"/>
            <w:vAlign w:val="center"/>
          </w:tcPr>
          <w:p>
            <w:pPr>
              <w:jc w:val="center"/>
              <w:rPr>
                <w:rFonts w:hint="eastAsia"/>
                <w:vertAlign w:val="baseline"/>
                <w:lang w:eastAsia="zh-CN"/>
              </w:rPr>
            </w:pPr>
            <w:r>
              <w:rPr>
                <w:rFonts w:hint="eastAsia"/>
                <w:vertAlign w:val="baseline"/>
                <w:lang w:eastAsia="zh-CN"/>
              </w:rPr>
              <w:t>个</w:t>
            </w:r>
          </w:p>
        </w:tc>
        <w:tc>
          <w:tcPr>
            <w:tcW w:w="855" w:type="dxa"/>
            <w:vAlign w:val="center"/>
          </w:tcPr>
          <w:p>
            <w:pPr>
              <w:jc w:val="center"/>
              <w:rPr>
                <w:rFonts w:hint="default"/>
                <w:vertAlign w:val="baseline"/>
                <w:lang w:val="en-US" w:eastAsia="zh-CN"/>
              </w:rPr>
            </w:pPr>
            <w:r>
              <w:rPr>
                <w:rFonts w:hint="eastAsia"/>
                <w:vertAlign w:val="baseline"/>
                <w:lang w:val="en-US" w:eastAsia="zh-CN"/>
              </w:rPr>
              <w:t>240</w:t>
            </w:r>
          </w:p>
        </w:tc>
        <w:tc>
          <w:tcPr>
            <w:tcW w:w="5985" w:type="dxa"/>
            <w:vAlign w:val="center"/>
          </w:tcPr>
          <w:p>
            <w:pPr>
              <w:jc w:val="center"/>
              <w:rPr>
                <w:rFonts w:hint="eastAsia"/>
                <w:vertAlign w:val="baseline"/>
                <w:lang w:eastAsia="zh-CN"/>
              </w:rPr>
            </w:pPr>
          </w:p>
        </w:tc>
        <w:tc>
          <w:tcPr>
            <w:tcW w:w="1486" w:type="dxa"/>
            <w:vAlign w:val="center"/>
          </w:tcPr>
          <w:p>
            <w:pPr>
              <w:jc w:val="center"/>
              <w:rPr>
                <w:rFonts w:hint="eastAsia"/>
                <w:vertAlign w:val="baseline"/>
                <w:lang w:eastAsia="zh-CN"/>
              </w:rPr>
            </w:pPr>
            <w:r>
              <w:rPr>
                <w:rFonts w:hint="eastAsia"/>
                <w:vertAlign w:val="baseline"/>
                <w:lang w:eastAsia="zh-CN"/>
              </w:rPr>
              <w:t>城东路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683" w:type="dxa"/>
            <w:vAlign w:val="center"/>
          </w:tcPr>
          <w:p>
            <w:pPr>
              <w:keepNext w:val="0"/>
              <w:keepLines w:val="0"/>
              <w:widowControl/>
              <w:suppressLineNumbers w:val="0"/>
              <w:jc w:val="center"/>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w:t>
            </w:r>
          </w:p>
        </w:tc>
        <w:tc>
          <w:tcPr>
            <w:tcW w:w="1070" w:type="dxa"/>
            <w:vAlign w:val="center"/>
          </w:tcPr>
          <w:p>
            <w:pPr>
              <w:jc w:val="center"/>
              <w:rPr>
                <w:rFonts w:hint="default" w:ascii="Calibri" w:hAnsi="Calibri" w:eastAsia="宋体" w:cs="Times New Roman"/>
                <w:kern w:val="2"/>
                <w:sz w:val="21"/>
                <w:szCs w:val="24"/>
                <w:vertAlign w:val="baseline"/>
                <w:lang w:val="en-US" w:eastAsia="zh-CN" w:bidi="ar-SA"/>
              </w:rPr>
            </w:pPr>
            <w:r>
              <w:rPr>
                <w:rFonts w:hint="default" w:ascii="Calibri" w:hAnsi="Calibri" w:eastAsia="宋体" w:cs="Times New Roman"/>
                <w:kern w:val="2"/>
                <w:sz w:val="21"/>
                <w:szCs w:val="24"/>
                <w:vertAlign w:val="baseline"/>
                <w:lang w:val="en-US" w:eastAsia="zh-CN" w:bidi="ar-SA"/>
              </w:rPr>
              <w:t>灯笼</w:t>
            </w:r>
            <w:r>
              <w:rPr>
                <w:rFonts w:hint="eastAsia" w:cs="Times New Roman"/>
                <w:kern w:val="2"/>
                <w:sz w:val="21"/>
                <w:szCs w:val="24"/>
                <w:vertAlign w:val="baseline"/>
                <w:lang w:val="en-US" w:eastAsia="zh-CN" w:bidi="ar-SA"/>
              </w:rPr>
              <w:t>1</w:t>
            </w:r>
          </w:p>
        </w:tc>
        <w:tc>
          <w:tcPr>
            <w:tcW w:w="4177" w:type="dxa"/>
            <w:vAlign w:val="center"/>
          </w:tcPr>
          <w:p>
            <w:pPr>
              <w:jc w:val="left"/>
              <w:rPr>
                <w:rFonts w:hint="default"/>
                <w:vertAlign w:val="baseline"/>
                <w:lang w:val="en-US" w:eastAsia="zh-CN"/>
              </w:rPr>
            </w:pPr>
            <w:r>
              <w:rPr>
                <w:rFonts w:hint="default"/>
                <w:vertAlign w:val="baseline"/>
                <w:lang w:val="en-US" w:eastAsia="zh-CN"/>
              </w:rPr>
              <w:t>直径30cm</w:t>
            </w:r>
            <w:r>
              <w:rPr>
                <w:rFonts w:hint="eastAsia"/>
                <w:vertAlign w:val="baseline"/>
                <w:lang w:val="en-US" w:eastAsia="zh-CN"/>
              </w:rPr>
              <w:t>，LED防水发光灯笼+防水灯头(4瓦)</w:t>
            </w:r>
          </w:p>
        </w:tc>
        <w:tc>
          <w:tcPr>
            <w:tcW w:w="600" w:type="dxa"/>
            <w:vAlign w:val="center"/>
          </w:tcPr>
          <w:p>
            <w:pPr>
              <w:jc w:val="center"/>
              <w:rPr>
                <w:rFonts w:hint="eastAsia" w:ascii="Calibri" w:hAnsi="Calibri"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个</w:t>
            </w:r>
          </w:p>
        </w:tc>
        <w:tc>
          <w:tcPr>
            <w:tcW w:w="855" w:type="dxa"/>
            <w:vAlign w:val="center"/>
          </w:tcPr>
          <w:p>
            <w:pPr>
              <w:jc w:val="center"/>
              <w:rPr>
                <w:rFonts w:hint="default" w:ascii="Calibri" w:hAnsi="Calibri"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351</w:t>
            </w:r>
          </w:p>
        </w:tc>
        <w:tc>
          <w:tcPr>
            <w:tcW w:w="5985" w:type="dxa"/>
            <w:vAlign w:val="center"/>
          </w:tcPr>
          <w:p>
            <w:pPr>
              <w:jc w:val="center"/>
              <w:rPr>
                <w:rFonts w:hint="eastAsia"/>
                <w:vertAlign w:val="baseline"/>
                <w:lang w:eastAsia="zh-CN"/>
              </w:rPr>
            </w:pPr>
          </w:p>
        </w:tc>
        <w:tc>
          <w:tcPr>
            <w:tcW w:w="1486" w:type="dxa"/>
            <w:vAlign w:val="center"/>
          </w:tcPr>
          <w:p>
            <w:pPr>
              <w:jc w:val="center"/>
              <w:rPr>
                <w:rFonts w:hint="eastAsia"/>
                <w:vertAlign w:val="baseline"/>
                <w:lang w:eastAsia="zh-CN"/>
              </w:rPr>
            </w:pPr>
            <w:r>
              <w:rPr>
                <w:rFonts w:hint="eastAsia"/>
                <w:vertAlign w:val="baseline"/>
                <w:lang w:eastAsia="zh-CN"/>
              </w:rPr>
              <w:t>府前路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3" w:type="dxa"/>
            <w:vAlign w:val="center"/>
          </w:tcPr>
          <w:p>
            <w:pPr>
              <w:keepNext w:val="0"/>
              <w:keepLines w:val="0"/>
              <w:widowControl/>
              <w:suppressLineNumbers w:val="0"/>
              <w:jc w:val="center"/>
              <w:textAlignment w:val="center"/>
              <w:rPr>
                <w:rFonts w:hint="default"/>
                <w:color w:val="auto"/>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1070" w:type="dxa"/>
            <w:vAlign w:val="center"/>
          </w:tcPr>
          <w:p>
            <w:pPr>
              <w:jc w:val="center"/>
              <w:rPr>
                <w:rFonts w:hint="default"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灯笼</w:t>
            </w:r>
            <w:r>
              <w:rPr>
                <w:rFonts w:hint="eastAsia" w:cs="Times New Roman"/>
                <w:kern w:val="2"/>
                <w:sz w:val="21"/>
                <w:szCs w:val="24"/>
                <w:vertAlign w:val="baseline"/>
                <w:lang w:val="en-US" w:eastAsia="zh-CN" w:bidi="ar-SA"/>
              </w:rPr>
              <w:t>2</w:t>
            </w:r>
          </w:p>
        </w:tc>
        <w:tc>
          <w:tcPr>
            <w:tcW w:w="4177" w:type="dxa"/>
            <w:vAlign w:val="center"/>
          </w:tcPr>
          <w:p>
            <w:pPr>
              <w:jc w:val="left"/>
              <w:rPr>
                <w:rFonts w:hint="eastAsia"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直径30cm</w:t>
            </w:r>
            <w:r>
              <w:rPr>
                <w:rFonts w:hint="eastAsia" w:cs="Times New Roman"/>
                <w:kern w:val="2"/>
                <w:sz w:val="21"/>
                <w:szCs w:val="24"/>
                <w:vertAlign w:val="baseline"/>
                <w:lang w:val="en-US" w:eastAsia="zh-CN" w:bidi="ar-SA"/>
              </w:rPr>
              <w:t>，LED防水发光灯笼+防水灯头(4瓦)。本项为利用原有灯笼，不计主材、只计安装和运输。</w:t>
            </w:r>
          </w:p>
        </w:tc>
        <w:tc>
          <w:tcPr>
            <w:tcW w:w="600" w:type="dxa"/>
            <w:vAlign w:val="center"/>
          </w:tcPr>
          <w:p>
            <w:pPr>
              <w:jc w:val="center"/>
              <w:rPr>
                <w:rFonts w:hint="eastAsia" w:ascii="Calibri" w:hAnsi="Calibri"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个</w:t>
            </w:r>
          </w:p>
        </w:tc>
        <w:tc>
          <w:tcPr>
            <w:tcW w:w="855" w:type="dxa"/>
            <w:vAlign w:val="center"/>
          </w:tcPr>
          <w:p>
            <w:pPr>
              <w:jc w:val="center"/>
              <w:rPr>
                <w:rFonts w:hint="default" w:ascii="Calibri" w:hAnsi="Calibri" w:eastAsia="宋体"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819</w:t>
            </w:r>
          </w:p>
        </w:tc>
        <w:tc>
          <w:tcPr>
            <w:tcW w:w="5985" w:type="dxa"/>
            <w:vAlign w:val="center"/>
          </w:tcPr>
          <w:p>
            <w:pPr>
              <w:jc w:val="center"/>
              <w:rPr>
                <w:rFonts w:hint="eastAsia"/>
                <w:color w:val="auto"/>
                <w:vertAlign w:val="baseline"/>
                <w:lang w:eastAsia="zh-CN"/>
              </w:rPr>
            </w:pPr>
          </w:p>
        </w:tc>
        <w:tc>
          <w:tcPr>
            <w:tcW w:w="1486" w:type="dxa"/>
            <w:vAlign w:val="center"/>
          </w:tcPr>
          <w:p>
            <w:pPr>
              <w:jc w:val="center"/>
              <w:rPr>
                <w:rFonts w:hint="eastAsia" w:ascii="Calibri" w:hAnsi="Calibri" w:eastAsia="宋体" w:cs="Times New Roman"/>
                <w:b w:val="0"/>
                <w:kern w:val="2"/>
                <w:sz w:val="21"/>
                <w:szCs w:val="24"/>
                <w:vertAlign w:val="baseline"/>
                <w:lang w:val="en-US" w:eastAsia="zh-CN" w:bidi="ar-SA"/>
              </w:rPr>
            </w:pPr>
            <w:r>
              <w:rPr>
                <w:rFonts w:hint="eastAsia" w:ascii="Calibri" w:hAnsi="Calibri" w:eastAsia="宋体" w:cs="Times New Roman"/>
                <w:b w:val="0"/>
                <w:kern w:val="2"/>
                <w:sz w:val="21"/>
                <w:szCs w:val="24"/>
                <w:vertAlign w:val="baseline"/>
                <w:lang w:val="en-US" w:eastAsia="zh-CN" w:bidi="ar-SA"/>
              </w:rPr>
              <w:t>府前路</w:t>
            </w:r>
          </w:p>
          <w:p>
            <w:pPr>
              <w:jc w:val="center"/>
              <w:rPr>
                <w:rFonts w:hint="eastAsia" w:ascii="Calibri" w:hAnsi="Calibri" w:eastAsia="宋体" w:cs="Times New Roman"/>
                <w:b w:val="0"/>
                <w:kern w:val="2"/>
                <w:sz w:val="21"/>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83" w:type="dxa"/>
            <w:vAlign w:val="center"/>
          </w:tcPr>
          <w:p>
            <w:pPr>
              <w:keepNext w:val="0"/>
              <w:keepLines w:val="0"/>
              <w:widowControl/>
              <w:suppressLineNumbers w:val="0"/>
              <w:jc w:val="center"/>
              <w:textAlignment w:val="center"/>
              <w:rPr>
                <w:rFonts w:hint="eastAsia"/>
                <w:color w:val="auto"/>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11</w:t>
            </w:r>
          </w:p>
        </w:tc>
        <w:tc>
          <w:tcPr>
            <w:tcW w:w="1070" w:type="dxa"/>
            <w:vAlign w:val="center"/>
          </w:tcPr>
          <w:p>
            <w:pPr>
              <w:jc w:val="center"/>
              <w:rPr>
                <w:rFonts w:hint="default"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灯笼</w:t>
            </w:r>
            <w:r>
              <w:rPr>
                <w:rFonts w:hint="eastAsia" w:cs="Times New Roman"/>
                <w:kern w:val="2"/>
                <w:sz w:val="21"/>
                <w:szCs w:val="24"/>
                <w:vertAlign w:val="baseline"/>
                <w:lang w:val="en-US" w:eastAsia="zh-CN" w:bidi="ar-SA"/>
              </w:rPr>
              <w:t>3</w:t>
            </w:r>
          </w:p>
        </w:tc>
        <w:tc>
          <w:tcPr>
            <w:tcW w:w="4177" w:type="dxa"/>
            <w:vAlign w:val="center"/>
          </w:tcPr>
          <w:p>
            <w:pPr>
              <w:jc w:val="left"/>
              <w:rPr>
                <w:rFonts w:hint="eastAsia"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200#绒布发光灯笼+防水灯头</w:t>
            </w:r>
          </w:p>
        </w:tc>
        <w:tc>
          <w:tcPr>
            <w:tcW w:w="600" w:type="dxa"/>
            <w:vAlign w:val="center"/>
          </w:tcPr>
          <w:p>
            <w:pPr>
              <w:jc w:val="center"/>
              <w:rPr>
                <w:rFonts w:hint="eastAsia"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个</w:t>
            </w:r>
          </w:p>
        </w:tc>
        <w:tc>
          <w:tcPr>
            <w:tcW w:w="855" w:type="dxa"/>
            <w:vAlign w:val="center"/>
          </w:tcPr>
          <w:p>
            <w:pPr>
              <w:jc w:val="center"/>
              <w:rPr>
                <w:rFonts w:hint="default"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8</w:t>
            </w:r>
          </w:p>
        </w:tc>
        <w:tc>
          <w:tcPr>
            <w:tcW w:w="5985" w:type="dxa"/>
            <w:vAlign w:val="center"/>
          </w:tcPr>
          <w:p>
            <w:pPr>
              <w:jc w:val="center"/>
              <w:rPr>
                <w:rFonts w:hint="eastAsia"/>
                <w:color w:val="auto"/>
                <w:vertAlign w:val="baseline"/>
                <w:lang w:eastAsia="zh-CN"/>
              </w:rPr>
            </w:pPr>
          </w:p>
        </w:tc>
        <w:tc>
          <w:tcPr>
            <w:tcW w:w="1486" w:type="dxa"/>
            <w:vAlign w:val="center"/>
          </w:tcPr>
          <w:p>
            <w:pPr>
              <w:pStyle w:val="4"/>
              <w:rPr>
                <w:rFonts w:hint="eastAsia" w:ascii="Calibri" w:hAnsi="Calibri" w:eastAsia="宋体" w:cs="Times New Roman"/>
                <w:b w:val="0"/>
                <w:kern w:val="2"/>
                <w:sz w:val="21"/>
                <w:szCs w:val="24"/>
                <w:vertAlign w:val="baseline"/>
                <w:lang w:val="en-US" w:eastAsia="zh-CN" w:bidi="ar-SA"/>
              </w:rPr>
            </w:pPr>
            <w:r>
              <w:rPr>
                <w:rFonts w:hint="eastAsia" w:ascii="Calibri" w:hAnsi="Calibri" w:eastAsia="宋体" w:cs="Times New Roman"/>
                <w:b w:val="0"/>
                <w:kern w:val="2"/>
                <w:sz w:val="21"/>
                <w:szCs w:val="24"/>
                <w:vertAlign w:val="baseline"/>
                <w:lang w:val="en-US" w:eastAsia="zh-CN" w:bidi="ar-SA"/>
              </w:rPr>
              <w:t>浮云桥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83" w:type="dxa"/>
            <w:vAlign w:val="center"/>
          </w:tcPr>
          <w:p>
            <w:pPr>
              <w:keepNext w:val="0"/>
              <w:keepLines w:val="0"/>
              <w:widowControl/>
              <w:suppressLineNumbers w:val="0"/>
              <w:jc w:val="center"/>
              <w:textAlignment w:val="center"/>
              <w:rPr>
                <w:rFonts w:hint="eastAsia"/>
                <w:color w:val="auto"/>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1070" w:type="dxa"/>
            <w:vAlign w:val="center"/>
          </w:tcPr>
          <w:p>
            <w:pPr>
              <w:jc w:val="center"/>
              <w:rPr>
                <w:rFonts w:hint="default"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灯笼</w:t>
            </w:r>
            <w:r>
              <w:rPr>
                <w:rFonts w:hint="eastAsia" w:cs="Times New Roman"/>
                <w:kern w:val="2"/>
                <w:sz w:val="21"/>
                <w:szCs w:val="24"/>
                <w:vertAlign w:val="baseline"/>
                <w:lang w:val="en-US" w:eastAsia="zh-CN" w:bidi="ar-SA"/>
              </w:rPr>
              <w:t>4</w:t>
            </w:r>
          </w:p>
        </w:tc>
        <w:tc>
          <w:tcPr>
            <w:tcW w:w="4177" w:type="dxa"/>
            <w:vAlign w:val="center"/>
          </w:tcPr>
          <w:p>
            <w:pPr>
              <w:jc w:val="left"/>
              <w:rPr>
                <w:rFonts w:hint="eastAsia"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1、名称：仿羊皮发光灯笼+防水灯头；</w:t>
            </w:r>
          </w:p>
          <w:p>
            <w:pPr>
              <w:jc w:val="left"/>
              <w:rPr>
                <w:rFonts w:hint="eastAsia"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2、规格：2023造型灯笼；</w:t>
            </w:r>
          </w:p>
        </w:tc>
        <w:tc>
          <w:tcPr>
            <w:tcW w:w="600" w:type="dxa"/>
            <w:vAlign w:val="center"/>
          </w:tcPr>
          <w:p>
            <w:pPr>
              <w:jc w:val="center"/>
              <w:rPr>
                <w:rFonts w:hint="eastAsia"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个</w:t>
            </w:r>
          </w:p>
        </w:tc>
        <w:tc>
          <w:tcPr>
            <w:tcW w:w="855" w:type="dxa"/>
            <w:vAlign w:val="center"/>
          </w:tcPr>
          <w:p>
            <w:pPr>
              <w:jc w:val="center"/>
              <w:rPr>
                <w:rFonts w:hint="default"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320</w:t>
            </w:r>
          </w:p>
        </w:tc>
        <w:tc>
          <w:tcPr>
            <w:tcW w:w="5985" w:type="dxa"/>
            <w:vAlign w:val="center"/>
          </w:tcPr>
          <w:p>
            <w:pPr>
              <w:jc w:val="center"/>
              <w:rPr>
                <w:rFonts w:hint="eastAsia"/>
                <w:color w:val="auto"/>
                <w:vertAlign w:val="baseline"/>
                <w:lang w:eastAsia="zh-CN"/>
              </w:rPr>
            </w:pPr>
          </w:p>
        </w:tc>
        <w:tc>
          <w:tcPr>
            <w:tcW w:w="1486" w:type="dxa"/>
            <w:vAlign w:val="center"/>
          </w:tcPr>
          <w:p>
            <w:pPr>
              <w:pStyle w:val="4"/>
              <w:rPr>
                <w:rFonts w:hint="eastAsia" w:ascii="Calibri" w:hAnsi="Calibri" w:eastAsia="宋体" w:cs="Times New Roman"/>
                <w:b w:val="0"/>
                <w:kern w:val="2"/>
                <w:sz w:val="21"/>
                <w:szCs w:val="24"/>
                <w:vertAlign w:val="baseline"/>
                <w:lang w:val="en-US" w:eastAsia="zh-CN" w:bidi="ar-SA"/>
              </w:rPr>
            </w:pPr>
            <w:r>
              <w:rPr>
                <w:rFonts w:hint="eastAsia" w:ascii="Calibri" w:hAnsi="Calibri" w:eastAsia="宋体" w:cs="Times New Roman"/>
                <w:b w:val="0"/>
                <w:kern w:val="2"/>
                <w:sz w:val="21"/>
                <w:szCs w:val="24"/>
                <w:vertAlign w:val="baseline"/>
                <w:lang w:val="en-US" w:eastAsia="zh-CN" w:bidi="ar-SA"/>
              </w:rPr>
              <w:t>浮云桥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83" w:type="dxa"/>
            <w:vAlign w:val="center"/>
          </w:tcPr>
          <w:p>
            <w:pPr>
              <w:keepNext w:val="0"/>
              <w:keepLines w:val="0"/>
              <w:widowControl/>
              <w:suppressLineNumbers w:val="0"/>
              <w:jc w:val="center"/>
              <w:textAlignment w:val="center"/>
              <w:rPr>
                <w:rFonts w:hint="eastAsia"/>
                <w:color w:val="auto"/>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13</w:t>
            </w:r>
          </w:p>
        </w:tc>
        <w:tc>
          <w:tcPr>
            <w:tcW w:w="1070" w:type="dxa"/>
            <w:vAlign w:val="center"/>
          </w:tcPr>
          <w:p>
            <w:pPr>
              <w:jc w:val="center"/>
              <w:rPr>
                <w:rFonts w:hint="default"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灯笼</w:t>
            </w:r>
            <w:r>
              <w:rPr>
                <w:rFonts w:hint="eastAsia" w:cs="Times New Roman"/>
                <w:kern w:val="2"/>
                <w:sz w:val="21"/>
                <w:szCs w:val="24"/>
                <w:vertAlign w:val="baseline"/>
                <w:lang w:val="en-US" w:eastAsia="zh-CN" w:bidi="ar-SA"/>
              </w:rPr>
              <w:t>5</w:t>
            </w:r>
          </w:p>
        </w:tc>
        <w:tc>
          <w:tcPr>
            <w:tcW w:w="4177" w:type="dxa"/>
            <w:vAlign w:val="center"/>
          </w:tcPr>
          <w:p>
            <w:pPr>
              <w:jc w:val="left"/>
              <w:rPr>
                <w:rFonts w:hint="eastAsia"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1、名称：仿羊皮发光灯笼+防水灯头；</w:t>
            </w:r>
          </w:p>
          <w:p>
            <w:pPr>
              <w:jc w:val="left"/>
              <w:rPr>
                <w:rFonts w:hint="eastAsia"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2、规格：直径30cm，高50cm；</w:t>
            </w:r>
          </w:p>
        </w:tc>
        <w:tc>
          <w:tcPr>
            <w:tcW w:w="600" w:type="dxa"/>
            <w:vAlign w:val="center"/>
          </w:tcPr>
          <w:p>
            <w:pPr>
              <w:jc w:val="center"/>
              <w:rPr>
                <w:rFonts w:hint="eastAsia"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个</w:t>
            </w:r>
          </w:p>
        </w:tc>
        <w:tc>
          <w:tcPr>
            <w:tcW w:w="855" w:type="dxa"/>
            <w:vAlign w:val="center"/>
          </w:tcPr>
          <w:p>
            <w:pPr>
              <w:jc w:val="center"/>
              <w:rPr>
                <w:rFonts w:hint="default"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270</w:t>
            </w:r>
          </w:p>
        </w:tc>
        <w:tc>
          <w:tcPr>
            <w:tcW w:w="5985" w:type="dxa"/>
            <w:vAlign w:val="center"/>
          </w:tcPr>
          <w:p>
            <w:pPr>
              <w:jc w:val="center"/>
              <w:rPr>
                <w:rFonts w:hint="eastAsia"/>
                <w:color w:val="auto"/>
                <w:vertAlign w:val="baseline"/>
                <w:lang w:eastAsia="zh-CN"/>
              </w:rPr>
            </w:pPr>
          </w:p>
        </w:tc>
        <w:tc>
          <w:tcPr>
            <w:tcW w:w="1486" w:type="dxa"/>
            <w:vAlign w:val="center"/>
          </w:tcPr>
          <w:p>
            <w:pPr>
              <w:pStyle w:val="4"/>
              <w:rPr>
                <w:rFonts w:hint="eastAsia" w:ascii="Calibri" w:hAnsi="Calibri" w:eastAsia="宋体" w:cs="Times New Roman"/>
                <w:b w:val="0"/>
                <w:kern w:val="2"/>
                <w:sz w:val="21"/>
                <w:szCs w:val="24"/>
                <w:vertAlign w:val="baseline"/>
                <w:lang w:val="en-US" w:eastAsia="zh-CN" w:bidi="ar-SA"/>
              </w:rPr>
            </w:pPr>
            <w:r>
              <w:rPr>
                <w:rFonts w:hint="eastAsia" w:ascii="Calibri" w:hAnsi="Calibri" w:eastAsia="宋体" w:cs="Times New Roman"/>
                <w:b w:val="0"/>
                <w:kern w:val="2"/>
                <w:sz w:val="21"/>
                <w:szCs w:val="24"/>
                <w:vertAlign w:val="baseline"/>
                <w:lang w:val="en-US" w:eastAsia="zh-CN" w:bidi="ar-SA"/>
              </w:rPr>
              <w:t>浮云桥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83" w:type="dxa"/>
            <w:vAlign w:val="center"/>
          </w:tcPr>
          <w:p>
            <w:pPr>
              <w:keepNext w:val="0"/>
              <w:keepLines w:val="0"/>
              <w:widowControl/>
              <w:suppressLineNumbers w:val="0"/>
              <w:jc w:val="center"/>
              <w:textAlignment w:val="center"/>
              <w:rPr>
                <w:rFonts w:hint="eastAsia"/>
                <w:color w:val="auto"/>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14</w:t>
            </w:r>
          </w:p>
        </w:tc>
        <w:tc>
          <w:tcPr>
            <w:tcW w:w="1070" w:type="dxa"/>
            <w:vAlign w:val="center"/>
          </w:tcPr>
          <w:p>
            <w:pPr>
              <w:jc w:val="center"/>
              <w:rPr>
                <w:rFonts w:hint="default"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灯笼</w:t>
            </w:r>
            <w:r>
              <w:rPr>
                <w:rFonts w:hint="eastAsia" w:cs="Times New Roman"/>
                <w:kern w:val="2"/>
                <w:sz w:val="21"/>
                <w:szCs w:val="24"/>
                <w:vertAlign w:val="baseline"/>
                <w:lang w:val="en-US" w:eastAsia="zh-CN" w:bidi="ar-SA"/>
              </w:rPr>
              <w:t>6</w:t>
            </w:r>
          </w:p>
        </w:tc>
        <w:tc>
          <w:tcPr>
            <w:tcW w:w="4177" w:type="dxa"/>
            <w:vAlign w:val="center"/>
          </w:tcPr>
          <w:p>
            <w:pPr>
              <w:jc w:val="left"/>
              <w:rPr>
                <w:rFonts w:hint="eastAsia"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1、名称：仿羊皮发光灯笼+防水灯头；</w:t>
            </w:r>
          </w:p>
          <w:p>
            <w:pPr>
              <w:jc w:val="left"/>
              <w:rPr>
                <w:rFonts w:hint="eastAsia"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2、规格：直径30cm，高50cm；</w:t>
            </w:r>
          </w:p>
          <w:p>
            <w:pPr>
              <w:jc w:val="left"/>
              <w:rPr>
                <w:rFonts w:hint="eastAsia" w:ascii="Calibri" w:hAnsi="Calibri" w:eastAsia="宋体" w:cs="Times New Roman"/>
                <w:kern w:val="2"/>
                <w:sz w:val="21"/>
                <w:szCs w:val="24"/>
                <w:vertAlign w:val="baseline"/>
                <w:lang w:val="en-US" w:eastAsia="zh-CN" w:bidi="ar-SA"/>
              </w:rPr>
            </w:pPr>
            <w:r>
              <w:rPr>
                <w:rFonts w:hint="eastAsia" w:ascii="Calibri" w:hAnsi="Calibri" w:eastAsia="宋体" w:cs="Times New Roman"/>
                <w:b/>
                <w:bCs/>
                <w:kern w:val="2"/>
                <w:sz w:val="21"/>
                <w:szCs w:val="24"/>
                <w:vertAlign w:val="baseline"/>
                <w:lang w:val="en-US" w:eastAsia="zh-CN" w:bidi="ar-SA"/>
              </w:rPr>
              <w:t>3、</w:t>
            </w:r>
            <w:r>
              <w:rPr>
                <w:rFonts w:hint="eastAsia" w:cs="Times New Roman"/>
                <w:b/>
                <w:bCs/>
                <w:kern w:val="2"/>
                <w:sz w:val="21"/>
                <w:szCs w:val="24"/>
                <w:vertAlign w:val="baseline"/>
                <w:lang w:val="en-US" w:eastAsia="zh-CN" w:bidi="ar-SA"/>
              </w:rPr>
              <w:t>本项为</w:t>
            </w:r>
            <w:r>
              <w:rPr>
                <w:rFonts w:hint="eastAsia" w:ascii="Calibri" w:hAnsi="Calibri" w:eastAsia="宋体" w:cs="Times New Roman"/>
                <w:b/>
                <w:bCs/>
                <w:kern w:val="2"/>
                <w:sz w:val="21"/>
                <w:szCs w:val="24"/>
                <w:vertAlign w:val="baseline"/>
                <w:lang w:val="en-US" w:eastAsia="zh-CN" w:bidi="ar-SA"/>
              </w:rPr>
              <w:t>利用原有灯笼，不计主材、只计安装</w:t>
            </w:r>
            <w:r>
              <w:rPr>
                <w:rFonts w:hint="eastAsia" w:cs="Times New Roman"/>
                <w:b/>
                <w:bCs/>
                <w:kern w:val="2"/>
                <w:sz w:val="21"/>
                <w:szCs w:val="24"/>
                <w:vertAlign w:val="baseline"/>
                <w:lang w:val="en-US" w:eastAsia="zh-CN" w:bidi="ar-SA"/>
              </w:rPr>
              <w:t>和运输</w:t>
            </w:r>
            <w:r>
              <w:rPr>
                <w:rFonts w:hint="eastAsia" w:ascii="Calibri" w:hAnsi="Calibri" w:eastAsia="宋体" w:cs="Times New Roman"/>
                <w:b/>
                <w:bCs/>
                <w:kern w:val="2"/>
                <w:sz w:val="21"/>
                <w:szCs w:val="24"/>
                <w:vertAlign w:val="baseline"/>
                <w:lang w:val="en-US" w:eastAsia="zh-CN" w:bidi="ar-SA"/>
              </w:rPr>
              <w:t>；</w:t>
            </w:r>
          </w:p>
        </w:tc>
        <w:tc>
          <w:tcPr>
            <w:tcW w:w="600" w:type="dxa"/>
            <w:vAlign w:val="center"/>
          </w:tcPr>
          <w:p>
            <w:pPr>
              <w:jc w:val="center"/>
              <w:rPr>
                <w:rFonts w:hint="eastAsia"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个</w:t>
            </w:r>
          </w:p>
        </w:tc>
        <w:tc>
          <w:tcPr>
            <w:tcW w:w="855" w:type="dxa"/>
            <w:vAlign w:val="center"/>
          </w:tcPr>
          <w:p>
            <w:pPr>
              <w:jc w:val="center"/>
              <w:rPr>
                <w:rFonts w:hint="default"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630</w:t>
            </w:r>
          </w:p>
        </w:tc>
        <w:tc>
          <w:tcPr>
            <w:tcW w:w="5985" w:type="dxa"/>
            <w:vAlign w:val="center"/>
          </w:tcPr>
          <w:p>
            <w:pPr>
              <w:jc w:val="center"/>
              <w:rPr>
                <w:rFonts w:hint="eastAsia"/>
                <w:color w:val="auto"/>
                <w:vertAlign w:val="baseline"/>
                <w:lang w:eastAsia="zh-CN"/>
              </w:rPr>
            </w:pPr>
          </w:p>
        </w:tc>
        <w:tc>
          <w:tcPr>
            <w:tcW w:w="1486" w:type="dxa"/>
            <w:vAlign w:val="center"/>
          </w:tcPr>
          <w:p>
            <w:pPr>
              <w:pStyle w:val="4"/>
              <w:rPr>
                <w:rFonts w:hint="eastAsia" w:ascii="Calibri" w:hAnsi="Calibri" w:eastAsia="宋体" w:cs="Times New Roman"/>
                <w:b w:val="0"/>
                <w:kern w:val="2"/>
                <w:sz w:val="21"/>
                <w:szCs w:val="24"/>
                <w:vertAlign w:val="baseline"/>
                <w:lang w:val="en-US" w:eastAsia="zh-CN" w:bidi="ar-SA"/>
              </w:rPr>
            </w:pPr>
            <w:r>
              <w:rPr>
                <w:rFonts w:hint="eastAsia" w:ascii="Calibri" w:hAnsi="Calibri" w:eastAsia="宋体" w:cs="Times New Roman"/>
                <w:b w:val="0"/>
                <w:kern w:val="2"/>
                <w:sz w:val="21"/>
                <w:szCs w:val="24"/>
                <w:vertAlign w:val="baseline"/>
                <w:lang w:val="en-US" w:eastAsia="zh-CN" w:bidi="ar-SA"/>
              </w:rPr>
              <w:t>浮云桥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83" w:type="dxa"/>
            <w:vAlign w:val="center"/>
          </w:tcPr>
          <w:p>
            <w:pPr>
              <w:keepNext w:val="0"/>
              <w:keepLines w:val="0"/>
              <w:widowControl/>
              <w:suppressLineNumbers w:val="0"/>
              <w:jc w:val="center"/>
              <w:textAlignment w:val="center"/>
              <w:rPr>
                <w:rFonts w:hint="eastAsia"/>
                <w:color w:val="auto"/>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15</w:t>
            </w:r>
          </w:p>
        </w:tc>
        <w:tc>
          <w:tcPr>
            <w:tcW w:w="1070" w:type="dxa"/>
            <w:vAlign w:val="center"/>
          </w:tcPr>
          <w:p>
            <w:pPr>
              <w:jc w:val="center"/>
              <w:rPr>
                <w:rFonts w:hint="eastAsia"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布带包管</w:t>
            </w:r>
          </w:p>
        </w:tc>
        <w:tc>
          <w:tcPr>
            <w:tcW w:w="4177" w:type="dxa"/>
            <w:vAlign w:val="center"/>
          </w:tcPr>
          <w:p>
            <w:pPr>
              <w:jc w:val="left"/>
              <w:rPr>
                <w:rFonts w:hint="eastAsia"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金色布带包管（竖向约32根管，横向约18根管）</w:t>
            </w:r>
          </w:p>
        </w:tc>
        <w:tc>
          <w:tcPr>
            <w:tcW w:w="600" w:type="dxa"/>
            <w:vAlign w:val="center"/>
          </w:tcPr>
          <w:p>
            <w:pPr>
              <w:jc w:val="center"/>
              <w:rPr>
                <w:rFonts w:hint="eastAsia"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项</w:t>
            </w:r>
          </w:p>
        </w:tc>
        <w:tc>
          <w:tcPr>
            <w:tcW w:w="855" w:type="dxa"/>
            <w:vAlign w:val="center"/>
          </w:tcPr>
          <w:p>
            <w:pPr>
              <w:jc w:val="center"/>
              <w:rPr>
                <w:rFonts w:hint="default"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1</w:t>
            </w:r>
          </w:p>
        </w:tc>
        <w:tc>
          <w:tcPr>
            <w:tcW w:w="5985" w:type="dxa"/>
            <w:vAlign w:val="center"/>
          </w:tcPr>
          <w:p>
            <w:pPr>
              <w:jc w:val="center"/>
              <w:rPr>
                <w:rFonts w:hint="eastAsia"/>
                <w:color w:val="auto"/>
                <w:vertAlign w:val="baseline"/>
                <w:lang w:eastAsia="zh-CN"/>
              </w:rPr>
            </w:pPr>
          </w:p>
        </w:tc>
        <w:tc>
          <w:tcPr>
            <w:tcW w:w="1486" w:type="dxa"/>
            <w:vAlign w:val="center"/>
          </w:tcPr>
          <w:p>
            <w:pPr>
              <w:pStyle w:val="4"/>
              <w:rPr>
                <w:rFonts w:hint="eastAsia" w:ascii="Calibri" w:hAnsi="Calibri" w:eastAsia="宋体" w:cs="Times New Roman"/>
                <w:b w:val="0"/>
                <w:kern w:val="2"/>
                <w:sz w:val="21"/>
                <w:szCs w:val="24"/>
                <w:vertAlign w:val="baseline"/>
                <w:lang w:val="en-US" w:eastAsia="zh-CN" w:bidi="ar-SA"/>
              </w:rPr>
            </w:pPr>
            <w:r>
              <w:rPr>
                <w:rFonts w:hint="eastAsia" w:ascii="Calibri" w:hAnsi="Calibri" w:eastAsia="宋体" w:cs="Times New Roman"/>
                <w:b w:val="0"/>
                <w:kern w:val="2"/>
                <w:sz w:val="21"/>
                <w:szCs w:val="24"/>
                <w:vertAlign w:val="baseline"/>
                <w:lang w:val="en-US" w:eastAsia="zh-CN" w:bidi="ar-SA"/>
              </w:rPr>
              <w:t>浮云桥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83" w:type="dxa"/>
            <w:vAlign w:val="center"/>
          </w:tcPr>
          <w:p>
            <w:pPr>
              <w:keepNext w:val="0"/>
              <w:keepLines w:val="0"/>
              <w:widowControl/>
              <w:suppressLineNumbers w:val="0"/>
              <w:jc w:val="center"/>
              <w:textAlignment w:val="center"/>
              <w:rPr>
                <w:rFonts w:hint="default"/>
                <w:color w:val="auto"/>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1070" w:type="dxa"/>
            <w:vAlign w:val="center"/>
          </w:tcPr>
          <w:p>
            <w:pPr>
              <w:jc w:val="center"/>
              <w:rPr>
                <w:rFonts w:hint="default"/>
                <w:vertAlign w:val="baseline"/>
                <w:lang w:val="en-US" w:eastAsia="zh-CN"/>
              </w:rPr>
            </w:pPr>
            <w:r>
              <w:rPr>
                <w:rFonts w:hint="default"/>
                <w:vertAlign w:val="baseline"/>
                <w:lang w:val="en-US" w:eastAsia="zh-CN"/>
              </w:rPr>
              <w:t>金线球灯</w:t>
            </w:r>
            <w:r>
              <w:rPr>
                <w:rFonts w:hint="eastAsia"/>
                <w:vertAlign w:val="baseline"/>
                <w:lang w:val="en-US" w:eastAsia="zh-CN"/>
              </w:rPr>
              <w:t>1</w:t>
            </w:r>
          </w:p>
        </w:tc>
        <w:tc>
          <w:tcPr>
            <w:tcW w:w="4177" w:type="dxa"/>
            <w:vAlign w:val="center"/>
          </w:tcPr>
          <w:p>
            <w:pPr>
              <w:jc w:val="left"/>
              <w:rPr>
                <w:rFonts w:hint="eastAsia"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1、名称：彩色LED防水金线球灯；</w:t>
            </w:r>
          </w:p>
          <w:p>
            <w:pPr>
              <w:jc w:val="left"/>
              <w:rPr>
                <w:rFonts w:hint="eastAsia" w:ascii="Calibri" w:hAnsi="Calibri" w:eastAsia="宋体" w:cs="Times New Roman"/>
                <w:kern w:val="2"/>
                <w:sz w:val="21"/>
                <w:szCs w:val="24"/>
                <w:vertAlign w:val="baseline"/>
                <w:lang w:val="en-US" w:eastAsia="zh-CN" w:bidi="ar-SA"/>
              </w:rPr>
            </w:pPr>
            <w:r>
              <w:rPr>
                <w:rFonts w:hint="eastAsia" w:ascii="Calibri" w:hAnsi="Calibri" w:eastAsia="宋体" w:cs="Times New Roman"/>
                <w:kern w:val="2"/>
                <w:sz w:val="21"/>
                <w:szCs w:val="24"/>
                <w:vertAlign w:val="baseline"/>
                <w:lang w:val="en-US" w:eastAsia="zh-CN" w:bidi="ar-SA"/>
              </w:rPr>
              <w:t>2、规格：直径20cm，铜线+灌胶灯串，防水指数：IP65，10米100灯为一串，6瓦；</w:t>
            </w:r>
          </w:p>
          <w:p>
            <w:pPr>
              <w:jc w:val="left"/>
              <w:rPr>
                <w:rFonts w:hint="eastAsia" w:ascii="Calibri" w:hAnsi="Calibri" w:eastAsia="宋体" w:cs="Times New Roman"/>
                <w:kern w:val="2"/>
                <w:sz w:val="21"/>
                <w:szCs w:val="24"/>
                <w:vertAlign w:val="baseline"/>
                <w:lang w:val="en-US" w:eastAsia="zh-CN" w:bidi="ar-SA"/>
              </w:rPr>
            </w:pPr>
            <w:r>
              <w:rPr>
                <w:rFonts w:hint="eastAsia" w:ascii="Calibri" w:hAnsi="Calibri" w:eastAsia="宋体" w:cs="Times New Roman"/>
                <w:b/>
                <w:bCs/>
                <w:kern w:val="2"/>
                <w:sz w:val="21"/>
                <w:szCs w:val="24"/>
                <w:vertAlign w:val="baseline"/>
                <w:lang w:val="en-US" w:eastAsia="zh-CN" w:bidi="ar-SA"/>
              </w:rPr>
              <w:t>3、</w:t>
            </w:r>
            <w:r>
              <w:rPr>
                <w:rFonts w:hint="eastAsia" w:cs="Times New Roman"/>
                <w:b/>
                <w:bCs/>
                <w:kern w:val="2"/>
                <w:sz w:val="21"/>
                <w:szCs w:val="24"/>
                <w:vertAlign w:val="baseline"/>
                <w:lang w:val="en-US" w:eastAsia="zh-CN" w:bidi="ar-SA"/>
              </w:rPr>
              <w:t>本项为</w:t>
            </w:r>
            <w:r>
              <w:rPr>
                <w:rFonts w:hint="eastAsia" w:ascii="Calibri" w:hAnsi="Calibri" w:eastAsia="宋体" w:cs="Times New Roman"/>
                <w:b/>
                <w:bCs/>
                <w:kern w:val="2"/>
                <w:sz w:val="21"/>
                <w:szCs w:val="24"/>
                <w:vertAlign w:val="baseline"/>
                <w:lang w:val="en-US" w:eastAsia="zh-CN" w:bidi="ar-SA"/>
              </w:rPr>
              <w:t>利用原有金线球灯，不计主材、只计安装</w:t>
            </w:r>
            <w:r>
              <w:rPr>
                <w:rFonts w:hint="eastAsia" w:cs="Times New Roman"/>
                <w:b/>
                <w:bCs/>
                <w:kern w:val="2"/>
                <w:sz w:val="21"/>
                <w:szCs w:val="24"/>
                <w:vertAlign w:val="baseline"/>
                <w:lang w:val="en-US" w:eastAsia="zh-CN" w:bidi="ar-SA"/>
              </w:rPr>
              <w:t>和运输。</w:t>
            </w:r>
          </w:p>
        </w:tc>
        <w:tc>
          <w:tcPr>
            <w:tcW w:w="600" w:type="dxa"/>
            <w:vAlign w:val="center"/>
          </w:tcPr>
          <w:p>
            <w:pPr>
              <w:jc w:val="center"/>
              <w:rPr>
                <w:rFonts w:hint="eastAsia"/>
                <w:vertAlign w:val="baseline"/>
                <w:lang w:eastAsia="zh-CN"/>
              </w:rPr>
            </w:pPr>
            <w:r>
              <w:rPr>
                <w:rFonts w:hint="eastAsia"/>
                <w:vertAlign w:val="baseline"/>
                <w:lang w:eastAsia="zh-CN"/>
              </w:rPr>
              <w:t>个</w:t>
            </w:r>
          </w:p>
        </w:tc>
        <w:tc>
          <w:tcPr>
            <w:tcW w:w="855" w:type="dxa"/>
            <w:vAlign w:val="center"/>
          </w:tcPr>
          <w:p>
            <w:pPr>
              <w:jc w:val="center"/>
              <w:rPr>
                <w:rFonts w:hint="default"/>
                <w:vertAlign w:val="baseline"/>
                <w:lang w:val="en-US" w:eastAsia="zh-CN"/>
              </w:rPr>
            </w:pPr>
            <w:r>
              <w:rPr>
                <w:rFonts w:hint="eastAsia"/>
                <w:vertAlign w:val="baseline"/>
                <w:lang w:val="en-US" w:eastAsia="zh-CN"/>
              </w:rPr>
              <w:t>900</w:t>
            </w:r>
          </w:p>
        </w:tc>
        <w:tc>
          <w:tcPr>
            <w:tcW w:w="5985" w:type="dxa"/>
            <w:vAlign w:val="center"/>
          </w:tcPr>
          <w:p>
            <w:pPr>
              <w:jc w:val="center"/>
              <w:rPr>
                <w:rFonts w:hint="eastAsia"/>
                <w:color w:val="auto"/>
                <w:vertAlign w:val="baseline"/>
                <w:lang w:eastAsia="zh-CN"/>
              </w:rPr>
            </w:pPr>
          </w:p>
        </w:tc>
        <w:tc>
          <w:tcPr>
            <w:tcW w:w="1486" w:type="dxa"/>
            <w:vAlign w:val="center"/>
          </w:tcPr>
          <w:p>
            <w:pPr>
              <w:jc w:val="center"/>
              <w:rPr>
                <w:rFonts w:hint="eastAsia"/>
                <w:vertAlign w:val="baseline"/>
                <w:lang w:eastAsia="zh-CN"/>
              </w:rPr>
            </w:pPr>
            <w:r>
              <w:rPr>
                <w:rFonts w:hint="eastAsia"/>
                <w:vertAlign w:val="baseline"/>
                <w:lang w:eastAsia="zh-CN"/>
              </w:rPr>
              <w:t>中山街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83" w:type="dxa"/>
            <w:vAlign w:val="center"/>
          </w:tcPr>
          <w:p>
            <w:pPr>
              <w:keepNext w:val="0"/>
              <w:keepLines w:val="0"/>
              <w:widowControl/>
              <w:suppressLineNumbers w:val="0"/>
              <w:jc w:val="center"/>
              <w:textAlignment w:val="center"/>
              <w:rPr>
                <w:rFonts w:hint="eastAsia" w:ascii="Calibri" w:hAnsi="Calibri" w:eastAsia="宋体" w:cs="Times New Roman"/>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17</w:t>
            </w:r>
          </w:p>
        </w:tc>
        <w:tc>
          <w:tcPr>
            <w:tcW w:w="1070" w:type="dxa"/>
            <w:vAlign w:val="center"/>
          </w:tcPr>
          <w:p>
            <w:pPr>
              <w:jc w:val="center"/>
              <w:rPr>
                <w:rFonts w:hint="default"/>
                <w:vertAlign w:val="baseline"/>
                <w:lang w:val="en-US" w:eastAsia="zh-CN"/>
              </w:rPr>
            </w:pPr>
            <w:r>
              <w:rPr>
                <w:rFonts w:hint="default"/>
                <w:vertAlign w:val="baseline"/>
                <w:lang w:val="en-US" w:eastAsia="zh-CN"/>
              </w:rPr>
              <w:t>金线球灯</w:t>
            </w:r>
            <w:r>
              <w:rPr>
                <w:rFonts w:hint="eastAsia"/>
                <w:vertAlign w:val="baseline"/>
                <w:lang w:val="en-US" w:eastAsia="zh-CN"/>
              </w:rPr>
              <w:t>2</w:t>
            </w:r>
          </w:p>
        </w:tc>
        <w:tc>
          <w:tcPr>
            <w:tcW w:w="4177" w:type="dxa"/>
            <w:vAlign w:val="center"/>
          </w:tcPr>
          <w:p>
            <w:pPr>
              <w:jc w:val="left"/>
              <w:rPr>
                <w:rFonts w:hint="eastAsia"/>
                <w:vertAlign w:val="baseline"/>
                <w:lang w:val="en-US" w:eastAsia="zh-CN"/>
              </w:rPr>
            </w:pPr>
            <w:r>
              <w:rPr>
                <w:rFonts w:hint="eastAsia"/>
                <w:vertAlign w:val="baseline"/>
                <w:lang w:val="en-US" w:eastAsia="zh-CN"/>
              </w:rPr>
              <w:t>1、名称：彩色LED防水金线球灯；</w:t>
            </w:r>
          </w:p>
          <w:p>
            <w:pPr>
              <w:jc w:val="left"/>
              <w:rPr>
                <w:rFonts w:hint="eastAsia"/>
                <w:vertAlign w:val="baseline"/>
                <w:lang w:val="en-US" w:eastAsia="zh-CN"/>
              </w:rPr>
            </w:pPr>
            <w:r>
              <w:rPr>
                <w:rFonts w:hint="eastAsia"/>
                <w:vertAlign w:val="baseline"/>
                <w:lang w:val="en-US" w:eastAsia="zh-CN"/>
              </w:rPr>
              <w:t>2、规格：直径30cm，铜线+灌胶灯串，防水指数：IP65，10米100灯为一串，6瓦；</w:t>
            </w:r>
          </w:p>
          <w:p>
            <w:pPr>
              <w:jc w:val="left"/>
              <w:rPr>
                <w:rFonts w:hint="eastAsia"/>
                <w:vertAlign w:val="baseline"/>
                <w:lang w:val="en-US" w:eastAsia="zh-CN"/>
              </w:rPr>
            </w:pPr>
            <w:r>
              <w:rPr>
                <w:rFonts w:hint="eastAsia"/>
                <w:b/>
                <w:bCs/>
                <w:vertAlign w:val="baseline"/>
                <w:lang w:val="en-US" w:eastAsia="zh-CN"/>
              </w:rPr>
              <w:t>3、</w:t>
            </w:r>
            <w:r>
              <w:rPr>
                <w:rFonts w:hint="eastAsia" w:cs="Times New Roman"/>
                <w:b/>
                <w:bCs/>
                <w:kern w:val="2"/>
                <w:sz w:val="21"/>
                <w:szCs w:val="24"/>
                <w:vertAlign w:val="baseline"/>
                <w:lang w:val="en-US" w:eastAsia="zh-CN" w:bidi="ar-SA"/>
              </w:rPr>
              <w:t>本项为</w:t>
            </w:r>
            <w:r>
              <w:rPr>
                <w:rFonts w:hint="eastAsia" w:ascii="Calibri" w:hAnsi="Calibri" w:eastAsia="宋体" w:cs="Times New Roman"/>
                <w:b/>
                <w:bCs/>
                <w:kern w:val="2"/>
                <w:sz w:val="21"/>
                <w:szCs w:val="24"/>
                <w:vertAlign w:val="baseline"/>
                <w:lang w:val="en-US" w:eastAsia="zh-CN" w:bidi="ar-SA"/>
              </w:rPr>
              <w:t>利用原有金线球灯，不计主材、只计安装</w:t>
            </w:r>
            <w:r>
              <w:rPr>
                <w:rFonts w:hint="eastAsia" w:cs="Times New Roman"/>
                <w:b/>
                <w:bCs/>
                <w:kern w:val="2"/>
                <w:sz w:val="21"/>
                <w:szCs w:val="24"/>
                <w:vertAlign w:val="baseline"/>
                <w:lang w:val="en-US" w:eastAsia="zh-CN" w:bidi="ar-SA"/>
              </w:rPr>
              <w:t>和运输。</w:t>
            </w:r>
          </w:p>
        </w:tc>
        <w:tc>
          <w:tcPr>
            <w:tcW w:w="600" w:type="dxa"/>
            <w:vAlign w:val="center"/>
          </w:tcPr>
          <w:p>
            <w:pPr>
              <w:jc w:val="center"/>
              <w:rPr>
                <w:rFonts w:hint="eastAsia"/>
                <w:vertAlign w:val="baseline"/>
                <w:lang w:eastAsia="zh-CN"/>
              </w:rPr>
            </w:pPr>
            <w:r>
              <w:rPr>
                <w:rFonts w:hint="eastAsia"/>
                <w:vertAlign w:val="baseline"/>
                <w:lang w:eastAsia="zh-CN"/>
              </w:rPr>
              <w:t>个</w:t>
            </w:r>
          </w:p>
        </w:tc>
        <w:tc>
          <w:tcPr>
            <w:tcW w:w="855" w:type="dxa"/>
            <w:vAlign w:val="center"/>
          </w:tcPr>
          <w:p>
            <w:pPr>
              <w:jc w:val="center"/>
              <w:rPr>
                <w:rFonts w:hint="default"/>
                <w:vertAlign w:val="baseline"/>
                <w:lang w:val="en-US" w:eastAsia="zh-CN"/>
              </w:rPr>
            </w:pPr>
            <w:r>
              <w:rPr>
                <w:rFonts w:hint="eastAsia"/>
                <w:vertAlign w:val="baseline"/>
                <w:lang w:val="en-US" w:eastAsia="zh-CN"/>
              </w:rPr>
              <w:t>900</w:t>
            </w:r>
          </w:p>
        </w:tc>
        <w:tc>
          <w:tcPr>
            <w:tcW w:w="5985" w:type="dxa"/>
            <w:vAlign w:val="center"/>
          </w:tcPr>
          <w:p>
            <w:pPr>
              <w:jc w:val="center"/>
              <w:rPr>
                <w:rFonts w:hint="eastAsia"/>
                <w:color w:val="auto"/>
                <w:vertAlign w:val="baseline"/>
                <w:lang w:eastAsia="zh-CN"/>
              </w:rPr>
            </w:pPr>
          </w:p>
        </w:tc>
        <w:tc>
          <w:tcPr>
            <w:tcW w:w="1486" w:type="dxa"/>
            <w:vAlign w:val="center"/>
          </w:tcPr>
          <w:p>
            <w:pPr>
              <w:jc w:val="center"/>
              <w:rPr>
                <w:rFonts w:hint="eastAsia"/>
                <w:vertAlign w:val="baseline"/>
                <w:lang w:val="en-US" w:eastAsia="zh-CN"/>
              </w:rPr>
            </w:pPr>
            <w:r>
              <w:rPr>
                <w:rFonts w:hint="eastAsia"/>
                <w:vertAlign w:val="baseline"/>
                <w:lang w:val="en-US" w:eastAsia="zh-CN"/>
              </w:rPr>
              <w:t>中山街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83" w:type="dxa"/>
            <w:vAlign w:val="center"/>
          </w:tcPr>
          <w:p>
            <w:pPr>
              <w:keepNext w:val="0"/>
              <w:keepLines w:val="0"/>
              <w:widowControl/>
              <w:suppressLineNumbers w:val="0"/>
              <w:jc w:val="center"/>
              <w:textAlignment w:val="center"/>
              <w:rPr>
                <w:rFonts w:hint="default" w:ascii="Calibri" w:hAnsi="Calibri" w:eastAsia="宋体" w:cs="Times New Roman"/>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18</w:t>
            </w:r>
          </w:p>
        </w:tc>
        <w:tc>
          <w:tcPr>
            <w:tcW w:w="1070" w:type="dxa"/>
            <w:vAlign w:val="center"/>
          </w:tcPr>
          <w:p>
            <w:pPr>
              <w:jc w:val="center"/>
              <w:rPr>
                <w:rFonts w:hint="default"/>
                <w:color w:val="auto"/>
                <w:vertAlign w:val="baseline"/>
                <w:lang w:val="en-US" w:eastAsia="zh-CN"/>
              </w:rPr>
            </w:pPr>
            <w:r>
              <w:rPr>
                <w:rFonts w:hint="eastAsia"/>
                <w:color w:val="auto"/>
                <w:vertAlign w:val="baseline"/>
                <w:lang w:eastAsia="zh-CN"/>
              </w:rPr>
              <w:t>金线球灯</w:t>
            </w:r>
            <w:r>
              <w:rPr>
                <w:rFonts w:hint="eastAsia"/>
                <w:color w:val="auto"/>
                <w:vertAlign w:val="baseline"/>
                <w:lang w:val="en-US" w:eastAsia="zh-CN"/>
              </w:rPr>
              <w:t>3</w:t>
            </w:r>
          </w:p>
        </w:tc>
        <w:tc>
          <w:tcPr>
            <w:tcW w:w="4177" w:type="dxa"/>
            <w:vAlign w:val="center"/>
          </w:tcPr>
          <w:p>
            <w:pPr>
              <w:jc w:val="left"/>
              <w:rPr>
                <w:rFonts w:hint="default"/>
                <w:vertAlign w:val="baseline"/>
                <w:lang w:val="en-US" w:eastAsia="zh-CN"/>
              </w:rPr>
            </w:pPr>
            <w:r>
              <w:rPr>
                <w:rFonts w:hint="default"/>
                <w:vertAlign w:val="baseline"/>
                <w:lang w:val="en-US" w:eastAsia="zh-CN"/>
              </w:rPr>
              <w:t>1、名称：彩色LED防水金线球灯；</w:t>
            </w:r>
          </w:p>
          <w:p>
            <w:pPr>
              <w:jc w:val="left"/>
              <w:rPr>
                <w:rFonts w:hint="default"/>
                <w:vertAlign w:val="baseline"/>
                <w:lang w:val="en-US" w:eastAsia="zh-CN"/>
              </w:rPr>
            </w:pPr>
            <w:r>
              <w:rPr>
                <w:rFonts w:hint="default"/>
                <w:vertAlign w:val="baseline"/>
                <w:lang w:val="en-US" w:eastAsia="zh-CN"/>
              </w:rPr>
              <w:t>2、规格：直径40cm，铜线+灌胶灯串，防水指数：IP65，10米100灯为一串，6瓦；</w:t>
            </w:r>
          </w:p>
          <w:p>
            <w:pPr>
              <w:jc w:val="left"/>
              <w:rPr>
                <w:rFonts w:hint="default"/>
                <w:vertAlign w:val="baseline"/>
                <w:lang w:val="en-US" w:eastAsia="zh-CN"/>
              </w:rPr>
            </w:pPr>
            <w:r>
              <w:rPr>
                <w:rFonts w:hint="default"/>
                <w:b/>
                <w:bCs/>
                <w:vertAlign w:val="baseline"/>
                <w:lang w:val="en-US" w:eastAsia="zh-CN"/>
              </w:rPr>
              <w:t>3、</w:t>
            </w:r>
            <w:r>
              <w:rPr>
                <w:rFonts w:hint="eastAsia" w:cs="Times New Roman"/>
                <w:b/>
                <w:bCs/>
                <w:kern w:val="2"/>
                <w:sz w:val="21"/>
                <w:szCs w:val="24"/>
                <w:vertAlign w:val="baseline"/>
                <w:lang w:val="en-US" w:eastAsia="zh-CN" w:bidi="ar-SA"/>
              </w:rPr>
              <w:t>本项为</w:t>
            </w:r>
            <w:r>
              <w:rPr>
                <w:rFonts w:hint="eastAsia" w:ascii="Calibri" w:hAnsi="Calibri" w:eastAsia="宋体" w:cs="Times New Roman"/>
                <w:b/>
                <w:bCs/>
                <w:kern w:val="2"/>
                <w:sz w:val="21"/>
                <w:szCs w:val="24"/>
                <w:vertAlign w:val="baseline"/>
                <w:lang w:val="en-US" w:eastAsia="zh-CN" w:bidi="ar-SA"/>
              </w:rPr>
              <w:t>利用原有金线球灯，不计主材、只计安装</w:t>
            </w:r>
            <w:r>
              <w:rPr>
                <w:rFonts w:hint="eastAsia" w:cs="Times New Roman"/>
                <w:b/>
                <w:bCs/>
                <w:kern w:val="2"/>
                <w:sz w:val="21"/>
                <w:szCs w:val="24"/>
                <w:vertAlign w:val="baseline"/>
                <w:lang w:val="en-US" w:eastAsia="zh-CN" w:bidi="ar-SA"/>
              </w:rPr>
              <w:t>和运输。</w:t>
            </w:r>
          </w:p>
        </w:tc>
        <w:tc>
          <w:tcPr>
            <w:tcW w:w="600" w:type="dxa"/>
            <w:vAlign w:val="center"/>
          </w:tcPr>
          <w:p>
            <w:pPr>
              <w:jc w:val="center"/>
              <w:rPr>
                <w:rFonts w:hint="eastAsia"/>
                <w:color w:val="auto"/>
                <w:vertAlign w:val="baseline"/>
                <w:lang w:val="en-US" w:eastAsia="zh-CN"/>
              </w:rPr>
            </w:pPr>
            <w:r>
              <w:rPr>
                <w:rFonts w:hint="eastAsia"/>
                <w:vertAlign w:val="baseline"/>
                <w:lang w:eastAsia="zh-CN"/>
              </w:rPr>
              <w:t>个</w:t>
            </w:r>
          </w:p>
        </w:tc>
        <w:tc>
          <w:tcPr>
            <w:tcW w:w="855" w:type="dxa"/>
            <w:vAlign w:val="center"/>
          </w:tcPr>
          <w:p>
            <w:pPr>
              <w:jc w:val="center"/>
              <w:rPr>
                <w:rFonts w:hint="default"/>
                <w:color w:val="auto"/>
                <w:vertAlign w:val="baseline"/>
                <w:lang w:val="en-US" w:eastAsia="zh-CN"/>
              </w:rPr>
            </w:pPr>
            <w:r>
              <w:rPr>
                <w:rFonts w:hint="eastAsia"/>
                <w:vertAlign w:val="baseline"/>
                <w:lang w:val="en-US" w:eastAsia="zh-CN"/>
              </w:rPr>
              <w:t>900</w:t>
            </w:r>
          </w:p>
        </w:tc>
        <w:tc>
          <w:tcPr>
            <w:tcW w:w="5985" w:type="dxa"/>
            <w:vAlign w:val="center"/>
          </w:tcPr>
          <w:p>
            <w:pPr>
              <w:jc w:val="center"/>
              <w:rPr>
                <w:rFonts w:hint="default"/>
                <w:color w:val="auto"/>
                <w:vertAlign w:val="baseline"/>
                <w:lang w:val="en-US" w:eastAsia="zh-CN"/>
              </w:rPr>
            </w:pPr>
          </w:p>
        </w:tc>
        <w:tc>
          <w:tcPr>
            <w:tcW w:w="1486" w:type="dxa"/>
            <w:vAlign w:val="center"/>
          </w:tcPr>
          <w:p>
            <w:pPr>
              <w:jc w:val="center"/>
              <w:rPr>
                <w:rFonts w:hint="eastAsia"/>
                <w:color w:val="auto"/>
                <w:vertAlign w:val="baseline"/>
                <w:lang w:val="en-US" w:eastAsia="zh-CN"/>
              </w:rPr>
            </w:pPr>
            <w:r>
              <w:rPr>
                <w:rFonts w:hint="eastAsia"/>
                <w:color w:val="auto"/>
                <w:vertAlign w:val="baseline"/>
                <w:lang w:val="en-US" w:eastAsia="zh-CN"/>
              </w:rPr>
              <w:t>中山街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83" w:type="dxa"/>
            <w:vAlign w:val="center"/>
          </w:tcPr>
          <w:p>
            <w:pPr>
              <w:keepNext w:val="0"/>
              <w:keepLines w:val="0"/>
              <w:widowControl/>
              <w:suppressLineNumbers w:val="0"/>
              <w:jc w:val="center"/>
              <w:textAlignment w:val="center"/>
              <w:rPr>
                <w:rFonts w:hint="default" w:ascii="Calibri" w:hAnsi="Calibri" w:eastAsia="宋体" w:cs="Times New Roman"/>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19</w:t>
            </w:r>
          </w:p>
        </w:tc>
        <w:tc>
          <w:tcPr>
            <w:tcW w:w="1070" w:type="dxa"/>
            <w:vAlign w:val="center"/>
          </w:tcPr>
          <w:p>
            <w:pPr>
              <w:jc w:val="center"/>
              <w:rPr>
                <w:rFonts w:hint="default"/>
                <w:color w:val="auto"/>
                <w:vertAlign w:val="baseline"/>
                <w:lang w:val="en-US" w:eastAsia="zh-CN"/>
              </w:rPr>
            </w:pPr>
            <w:r>
              <w:rPr>
                <w:rFonts w:hint="eastAsia"/>
                <w:color w:val="auto"/>
                <w:vertAlign w:val="baseline"/>
                <w:lang w:eastAsia="zh-CN"/>
              </w:rPr>
              <w:t>月亮灯</w:t>
            </w:r>
            <w:r>
              <w:rPr>
                <w:rFonts w:hint="eastAsia"/>
                <w:color w:val="auto"/>
                <w:vertAlign w:val="baseline"/>
                <w:lang w:val="en-US" w:eastAsia="zh-CN"/>
              </w:rPr>
              <w:t>1</w:t>
            </w:r>
          </w:p>
        </w:tc>
        <w:tc>
          <w:tcPr>
            <w:tcW w:w="4177" w:type="dxa"/>
            <w:vAlign w:val="center"/>
          </w:tcPr>
          <w:p>
            <w:pPr>
              <w:jc w:val="left"/>
              <w:rPr>
                <w:rFonts w:hint="default"/>
                <w:vertAlign w:val="baseline"/>
                <w:lang w:val="en-US" w:eastAsia="zh-CN"/>
              </w:rPr>
            </w:pPr>
            <w:r>
              <w:rPr>
                <w:rFonts w:hint="default"/>
                <w:vertAlign w:val="baseline"/>
                <w:lang w:val="en-US" w:eastAsia="zh-CN"/>
              </w:rPr>
              <w:t>直径30cm，铜线+灌胶灯串，防水指数：IP65，10米100灯为一串，6瓦</w:t>
            </w:r>
          </w:p>
        </w:tc>
        <w:tc>
          <w:tcPr>
            <w:tcW w:w="600" w:type="dxa"/>
            <w:vAlign w:val="center"/>
          </w:tcPr>
          <w:p>
            <w:pPr>
              <w:jc w:val="center"/>
              <w:rPr>
                <w:rFonts w:hint="eastAsia"/>
                <w:color w:val="auto"/>
                <w:vertAlign w:val="baseline"/>
                <w:lang w:eastAsia="zh-CN"/>
              </w:rPr>
            </w:pPr>
            <w:r>
              <w:rPr>
                <w:rFonts w:hint="eastAsia"/>
                <w:color w:val="auto"/>
                <w:vertAlign w:val="baseline"/>
                <w:lang w:eastAsia="zh-CN"/>
              </w:rPr>
              <w:t>个</w:t>
            </w:r>
          </w:p>
        </w:tc>
        <w:tc>
          <w:tcPr>
            <w:tcW w:w="855" w:type="dxa"/>
            <w:vAlign w:val="center"/>
          </w:tcPr>
          <w:p>
            <w:pPr>
              <w:jc w:val="center"/>
              <w:rPr>
                <w:rFonts w:hint="default"/>
                <w:color w:val="auto"/>
                <w:vertAlign w:val="baseline"/>
                <w:lang w:val="en-US" w:eastAsia="zh-CN"/>
              </w:rPr>
            </w:pPr>
            <w:r>
              <w:rPr>
                <w:rFonts w:hint="eastAsia"/>
                <w:color w:val="auto"/>
                <w:vertAlign w:val="baseline"/>
                <w:lang w:val="en-US" w:eastAsia="zh-CN"/>
              </w:rPr>
              <w:t>650</w:t>
            </w:r>
          </w:p>
        </w:tc>
        <w:tc>
          <w:tcPr>
            <w:tcW w:w="5985" w:type="dxa"/>
            <w:vAlign w:val="center"/>
          </w:tcPr>
          <w:p>
            <w:pPr>
              <w:jc w:val="center"/>
              <w:rPr>
                <w:rFonts w:hint="eastAsia"/>
                <w:color w:val="auto"/>
                <w:vertAlign w:val="baseline"/>
                <w:lang w:eastAsia="zh-CN"/>
              </w:rPr>
            </w:pPr>
          </w:p>
        </w:tc>
        <w:tc>
          <w:tcPr>
            <w:tcW w:w="1486" w:type="dxa"/>
            <w:vAlign w:val="center"/>
          </w:tcPr>
          <w:p>
            <w:pPr>
              <w:jc w:val="center"/>
              <w:rPr>
                <w:rFonts w:hint="eastAsia"/>
                <w:color w:val="auto"/>
                <w:vertAlign w:val="baseline"/>
                <w:lang w:eastAsia="zh-CN"/>
              </w:rPr>
            </w:pPr>
            <w:r>
              <w:rPr>
                <w:rFonts w:hint="eastAsia"/>
                <w:color w:val="auto"/>
                <w:vertAlign w:val="baseline"/>
                <w:lang w:eastAsia="zh-CN"/>
              </w:rPr>
              <w:t>中山街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83" w:type="dxa"/>
            <w:vAlign w:val="center"/>
          </w:tcPr>
          <w:p>
            <w:pPr>
              <w:keepNext w:val="0"/>
              <w:keepLines w:val="0"/>
              <w:widowControl/>
              <w:suppressLineNumbers w:val="0"/>
              <w:jc w:val="center"/>
              <w:textAlignment w:val="center"/>
              <w:rPr>
                <w:rFonts w:hint="default" w:ascii="Calibri" w:hAnsi="Calibri" w:eastAsia="宋体" w:cs="Times New Roman"/>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20</w:t>
            </w:r>
          </w:p>
        </w:tc>
        <w:tc>
          <w:tcPr>
            <w:tcW w:w="1070" w:type="dxa"/>
            <w:vAlign w:val="center"/>
          </w:tcPr>
          <w:p>
            <w:pPr>
              <w:jc w:val="center"/>
              <w:rPr>
                <w:rFonts w:hint="eastAsia"/>
                <w:color w:val="auto"/>
                <w:vertAlign w:val="baseline"/>
                <w:lang w:eastAsia="zh-CN"/>
              </w:rPr>
            </w:pPr>
            <w:r>
              <w:rPr>
                <w:rFonts w:hint="eastAsia"/>
                <w:color w:val="auto"/>
                <w:vertAlign w:val="baseline"/>
                <w:lang w:eastAsia="zh-CN"/>
              </w:rPr>
              <w:t>月亮灯</w:t>
            </w:r>
            <w:r>
              <w:rPr>
                <w:rFonts w:hint="eastAsia"/>
                <w:color w:val="auto"/>
                <w:vertAlign w:val="baseline"/>
                <w:lang w:val="en-US" w:eastAsia="zh-CN"/>
              </w:rPr>
              <w:t>2</w:t>
            </w:r>
          </w:p>
        </w:tc>
        <w:tc>
          <w:tcPr>
            <w:tcW w:w="4177" w:type="dxa"/>
            <w:vAlign w:val="center"/>
          </w:tcPr>
          <w:p>
            <w:pPr>
              <w:jc w:val="left"/>
              <w:rPr>
                <w:rFonts w:hint="default"/>
                <w:vertAlign w:val="baseline"/>
                <w:lang w:val="en-US" w:eastAsia="zh-CN"/>
              </w:rPr>
            </w:pPr>
            <w:r>
              <w:rPr>
                <w:rFonts w:hint="default"/>
                <w:vertAlign w:val="baseline"/>
                <w:lang w:val="en-US" w:eastAsia="zh-CN"/>
              </w:rPr>
              <w:t>直径40cm，铜线+灌胶灯串，防水指数：IP65，10米100灯为一串，6瓦</w:t>
            </w:r>
          </w:p>
        </w:tc>
        <w:tc>
          <w:tcPr>
            <w:tcW w:w="600" w:type="dxa"/>
            <w:vAlign w:val="center"/>
          </w:tcPr>
          <w:p>
            <w:pPr>
              <w:jc w:val="center"/>
              <w:rPr>
                <w:rFonts w:hint="eastAsia"/>
                <w:color w:val="auto"/>
                <w:vertAlign w:val="baseline"/>
                <w:lang w:eastAsia="zh-CN"/>
              </w:rPr>
            </w:pPr>
            <w:r>
              <w:rPr>
                <w:rFonts w:hint="eastAsia"/>
                <w:color w:val="auto"/>
                <w:vertAlign w:val="baseline"/>
                <w:lang w:eastAsia="zh-CN"/>
              </w:rPr>
              <w:t>个</w:t>
            </w:r>
          </w:p>
        </w:tc>
        <w:tc>
          <w:tcPr>
            <w:tcW w:w="855" w:type="dxa"/>
            <w:vAlign w:val="center"/>
          </w:tcPr>
          <w:p>
            <w:pPr>
              <w:jc w:val="center"/>
              <w:rPr>
                <w:rFonts w:hint="default"/>
                <w:color w:val="auto"/>
                <w:vertAlign w:val="baseline"/>
                <w:lang w:val="en-US" w:eastAsia="zh-CN"/>
              </w:rPr>
            </w:pPr>
            <w:r>
              <w:rPr>
                <w:rFonts w:hint="eastAsia"/>
                <w:color w:val="auto"/>
                <w:vertAlign w:val="baseline"/>
                <w:lang w:val="en-US" w:eastAsia="zh-CN"/>
              </w:rPr>
              <w:t>650</w:t>
            </w:r>
          </w:p>
        </w:tc>
        <w:tc>
          <w:tcPr>
            <w:tcW w:w="5985" w:type="dxa"/>
            <w:vAlign w:val="center"/>
          </w:tcPr>
          <w:p>
            <w:pPr>
              <w:jc w:val="center"/>
              <w:rPr>
                <w:rFonts w:hint="eastAsia"/>
                <w:color w:val="auto"/>
                <w:vertAlign w:val="baseline"/>
                <w:lang w:eastAsia="zh-CN"/>
              </w:rPr>
            </w:pPr>
          </w:p>
        </w:tc>
        <w:tc>
          <w:tcPr>
            <w:tcW w:w="1486" w:type="dxa"/>
            <w:vAlign w:val="center"/>
          </w:tcPr>
          <w:p>
            <w:pPr>
              <w:jc w:val="center"/>
              <w:rPr>
                <w:rFonts w:hint="eastAsia"/>
                <w:color w:val="auto"/>
                <w:vertAlign w:val="baseline"/>
                <w:lang w:eastAsia="zh-CN"/>
              </w:rPr>
            </w:pPr>
            <w:r>
              <w:rPr>
                <w:rFonts w:hint="eastAsia"/>
                <w:color w:val="auto"/>
                <w:vertAlign w:val="baseline"/>
                <w:lang w:eastAsia="zh-CN"/>
              </w:rPr>
              <w:t>中山街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83" w:type="dxa"/>
            <w:vAlign w:val="center"/>
          </w:tcPr>
          <w:p>
            <w:pPr>
              <w:keepNext w:val="0"/>
              <w:keepLines w:val="0"/>
              <w:widowControl/>
              <w:suppressLineNumbers w:val="0"/>
              <w:jc w:val="center"/>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21</w:t>
            </w:r>
          </w:p>
        </w:tc>
        <w:tc>
          <w:tcPr>
            <w:tcW w:w="1070" w:type="dxa"/>
            <w:vAlign w:val="center"/>
          </w:tcPr>
          <w:p>
            <w:pPr>
              <w:jc w:val="center"/>
              <w:rPr>
                <w:rFonts w:hint="eastAsia"/>
                <w:vertAlign w:val="baseline"/>
                <w:lang w:eastAsia="zh-CN"/>
              </w:rPr>
            </w:pPr>
            <w:r>
              <w:rPr>
                <w:rFonts w:hint="eastAsia"/>
                <w:vertAlign w:val="baseline"/>
                <w:lang w:eastAsia="zh-CN"/>
              </w:rPr>
              <w:t>绒布灯笼</w:t>
            </w:r>
          </w:p>
        </w:tc>
        <w:tc>
          <w:tcPr>
            <w:tcW w:w="4177" w:type="dxa"/>
            <w:vAlign w:val="center"/>
          </w:tcPr>
          <w:p>
            <w:pPr>
              <w:jc w:val="left"/>
              <w:rPr>
                <w:rFonts w:hint="eastAsia"/>
                <w:vertAlign w:val="baseline"/>
                <w:lang w:val="en-US" w:eastAsia="zh-CN"/>
              </w:rPr>
            </w:pPr>
            <w:r>
              <w:rPr>
                <w:rFonts w:hint="eastAsia"/>
                <w:vertAlign w:val="baseline"/>
                <w:lang w:val="en-US" w:eastAsia="zh-CN"/>
              </w:rPr>
              <w:t>150#绒布灯笼</w:t>
            </w:r>
          </w:p>
        </w:tc>
        <w:tc>
          <w:tcPr>
            <w:tcW w:w="600" w:type="dxa"/>
            <w:vAlign w:val="center"/>
          </w:tcPr>
          <w:p>
            <w:pPr>
              <w:jc w:val="center"/>
              <w:rPr>
                <w:rFonts w:hint="eastAsia"/>
                <w:vertAlign w:val="baseline"/>
                <w:lang w:eastAsia="zh-CN"/>
              </w:rPr>
            </w:pPr>
            <w:r>
              <w:rPr>
                <w:rFonts w:hint="eastAsia"/>
                <w:vertAlign w:val="baseline"/>
                <w:lang w:eastAsia="zh-CN"/>
              </w:rPr>
              <w:t>个</w:t>
            </w:r>
          </w:p>
        </w:tc>
        <w:tc>
          <w:tcPr>
            <w:tcW w:w="855" w:type="dxa"/>
            <w:vAlign w:val="center"/>
          </w:tcPr>
          <w:p>
            <w:pPr>
              <w:jc w:val="center"/>
              <w:rPr>
                <w:rFonts w:hint="default"/>
                <w:vertAlign w:val="baseline"/>
                <w:lang w:val="en-US" w:eastAsia="zh-CN"/>
              </w:rPr>
            </w:pPr>
            <w:r>
              <w:rPr>
                <w:rFonts w:hint="eastAsia"/>
                <w:vertAlign w:val="baseline"/>
                <w:lang w:val="en-US" w:eastAsia="zh-CN"/>
              </w:rPr>
              <w:t>16</w:t>
            </w:r>
          </w:p>
        </w:tc>
        <w:tc>
          <w:tcPr>
            <w:tcW w:w="5985" w:type="dxa"/>
            <w:vAlign w:val="center"/>
          </w:tcPr>
          <w:p>
            <w:pPr>
              <w:jc w:val="center"/>
              <w:rPr>
                <w:rFonts w:hint="eastAsia"/>
                <w:vertAlign w:val="baseline"/>
                <w:lang w:eastAsia="zh-CN"/>
              </w:rPr>
            </w:pPr>
          </w:p>
        </w:tc>
        <w:tc>
          <w:tcPr>
            <w:tcW w:w="1486" w:type="dxa"/>
            <w:vAlign w:val="center"/>
          </w:tcPr>
          <w:p>
            <w:pPr>
              <w:jc w:val="center"/>
              <w:rPr>
                <w:rFonts w:hint="eastAsia"/>
                <w:vertAlign w:val="baseline"/>
                <w:lang w:eastAsia="zh-CN"/>
              </w:rPr>
            </w:pPr>
            <w:r>
              <w:rPr>
                <w:rFonts w:hint="eastAsia"/>
                <w:vertAlign w:val="baseline"/>
                <w:lang w:eastAsia="zh-CN"/>
              </w:rPr>
              <w:t>上下城门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83"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23</w:t>
            </w:r>
          </w:p>
        </w:tc>
        <w:tc>
          <w:tcPr>
            <w:tcW w:w="1070" w:type="dxa"/>
            <w:vAlign w:val="center"/>
          </w:tcPr>
          <w:p>
            <w:pPr>
              <w:jc w:val="center"/>
              <w:rPr>
                <w:rFonts w:hint="eastAsia"/>
                <w:vertAlign w:val="baseline"/>
                <w:lang w:eastAsia="zh-CN"/>
              </w:rPr>
            </w:pPr>
            <w:r>
              <w:rPr>
                <w:rFonts w:hint="eastAsia"/>
                <w:vertAlign w:val="baseline"/>
                <w:lang w:eastAsia="zh-CN"/>
              </w:rPr>
              <w:t>电缆</w:t>
            </w:r>
          </w:p>
        </w:tc>
        <w:tc>
          <w:tcPr>
            <w:tcW w:w="4177" w:type="dxa"/>
            <w:vAlign w:val="center"/>
          </w:tcPr>
          <w:p>
            <w:pPr>
              <w:jc w:val="left"/>
              <w:rPr>
                <w:rFonts w:hint="eastAsia"/>
                <w:vertAlign w:val="baseline"/>
                <w:lang w:val="en-US" w:eastAsia="zh-CN"/>
              </w:rPr>
            </w:pPr>
            <w:r>
              <w:rPr>
                <w:rFonts w:hint="eastAsia"/>
                <w:vertAlign w:val="baseline"/>
                <w:lang w:val="en-US" w:eastAsia="zh-CN"/>
              </w:rPr>
              <w:t>1、名称：YJV极速电缆；</w:t>
            </w:r>
          </w:p>
          <w:p>
            <w:pPr>
              <w:jc w:val="left"/>
              <w:rPr>
                <w:rFonts w:hint="eastAsia"/>
                <w:vertAlign w:val="baseline"/>
                <w:lang w:val="en-US" w:eastAsia="zh-CN"/>
              </w:rPr>
            </w:pPr>
            <w:r>
              <w:rPr>
                <w:rFonts w:hint="eastAsia"/>
                <w:vertAlign w:val="baseline"/>
                <w:lang w:val="en-US" w:eastAsia="zh-CN"/>
              </w:rPr>
              <w:t>2、规格：2*10mm；</w:t>
            </w:r>
          </w:p>
        </w:tc>
        <w:tc>
          <w:tcPr>
            <w:tcW w:w="600" w:type="dxa"/>
            <w:vAlign w:val="center"/>
          </w:tcPr>
          <w:p>
            <w:pPr>
              <w:jc w:val="center"/>
              <w:rPr>
                <w:rFonts w:hint="default"/>
                <w:vertAlign w:val="baseline"/>
                <w:lang w:val="en-US" w:eastAsia="zh-CN"/>
              </w:rPr>
            </w:pPr>
            <w:r>
              <w:rPr>
                <w:rFonts w:hint="eastAsia"/>
                <w:vertAlign w:val="baseline"/>
                <w:lang w:val="en-US" w:eastAsia="zh-CN"/>
              </w:rPr>
              <w:t>m</w:t>
            </w:r>
          </w:p>
        </w:tc>
        <w:tc>
          <w:tcPr>
            <w:tcW w:w="855" w:type="dxa"/>
            <w:vAlign w:val="center"/>
          </w:tcPr>
          <w:p>
            <w:pPr>
              <w:jc w:val="center"/>
              <w:rPr>
                <w:rFonts w:hint="default"/>
                <w:vertAlign w:val="baseline"/>
                <w:lang w:val="en-US" w:eastAsia="zh-CN"/>
              </w:rPr>
            </w:pPr>
            <w:r>
              <w:rPr>
                <w:rFonts w:hint="eastAsia"/>
                <w:vertAlign w:val="baseline"/>
                <w:lang w:val="en-US" w:eastAsia="zh-CN"/>
              </w:rPr>
              <w:t>4000</w:t>
            </w:r>
          </w:p>
        </w:tc>
        <w:tc>
          <w:tcPr>
            <w:tcW w:w="5985" w:type="dxa"/>
            <w:vAlign w:val="center"/>
          </w:tcPr>
          <w:p>
            <w:pPr>
              <w:jc w:val="center"/>
              <w:rPr>
                <w:rFonts w:hint="eastAsia"/>
                <w:vertAlign w:val="baseline"/>
                <w:lang w:eastAsia="zh-CN"/>
              </w:rPr>
            </w:pPr>
          </w:p>
        </w:tc>
        <w:tc>
          <w:tcPr>
            <w:tcW w:w="1486" w:type="dxa"/>
            <w:vAlign w:val="center"/>
          </w:tcPr>
          <w:p>
            <w:pPr>
              <w:jc w:val="center"/>
              <w:rPr>
                <w:rFonts w:hint="eastAsia"/>
                <w:vertAlign w:val="baseline"/>
                <w:lang w:eastAsia="zh-CN"/>
              </w:rPr>
            </w:pPr>
            <w:r>
              <w:rPr>
                <w:rFonts w:hint="eastAsia"/>
                <w:vertAlign w:val="baseline"/>
                <w:lang w:eastAsia="zh-CN"/>
              </w:rPr>
              <w:t>府前路</w:t>
            </w:r>
          </w:p>
        </w:tc>
      </w:tr>
    </w:tbl>
    <w:p>
      <w:pPr>
        <w:pStyle w:val="22"/>
        <w:keepNext w:val="0"/>
        <w:keepLines w:val="0"/>
        <w:pageBreakBefore w:val="0"/>
        <w:widowControl w:val="0"/>
        <w:kinsoku/>
        <w:wordWrap/>
        <w:overflowPunct/>
        <w:topLinePunct w:val="0"/>
        <w:autoSpaceDE/>
        <w:autoSpaceDN/>
        <w:bidi w:val="0"/>
        <w:adjustRightInd/>
        <w:snapToGrid/>
        <w:spacing w:after="0" w:line="300" w:lineRule="exact"/>
        <w:textAlignment w:val="auto"/>
        <w:rPr>
          <w:rFonts w:hint="eastAsia"/>
          <w:b/>
          <w:bCs/>
          <w:lang w:eastAsia="zh-CN"/>
        </w:rPr>
      </w:pPr>
      <w:r>
        <w:rPr>
          <w:rFonts w:hint="eastAsia"/>
          <w:b/>
          <w:bCs/>
          <w:lang w:eastAsia="zh-CN"/>
        </w:rPr>
        <w:t>注：</w:t>
      </w:r>
      <w:r>
        <w:rPr>
          <w:rFonts w:hint="eastAsia"/>
          <w:b/>
          <w:bCs/>
          <w:lang w:val="en-US" w:eastAsia="zh-CN"/>
        </w:rPr>
        <w:t>1、以上含草坪或路面的拆除恢复</w:t>
      </w:r>
      <w:r>
        <w:rPr>
          <w:rFonts w:hint="eastAsia"/>
          <w:b/>
          <w:bCs/>
          <w:lang w:eastAsia="zh-CN"/>
        </w:rPr>
        <w:t>。</w:t>
      </w:r>
    </w:p>
    <w:p>
      <w:pPr>
        <w:pStyle w:val="22"/>
        <w:keepNext w:val="0"/>
        <w:keepLines w:val="0"/>
        <w:pageBreakBefore w:val="0"/>
        <w:widowControl w:val="0"/>
        <w:numPr>
          <w:ilvl w:val="0"/>
          <w:numId w:val="1"/>
        </w:numPr>
        <w:kinsoku/>
        <w:wordWrap/>
        <w:overflowPunct/>
        <w:topLinePunct w:val="0"/>
        <w:autoSpaceDE/>
        <w:autoSpaceDN/>
        <w:bidi w:val="0"/>
        <w:adjustRightInd/>
        <w:snapToGrid/>
        <w:spacing w:after="0" w:line="300" w:lineRule="exact"/>
        <w:ind w:firstLine="422" w:firstLineChars="200"/>
        <w:textAlignment w:val="auto"/>
        <w:rPr>
          <w:rFonts w:hint="eastAsia"/>
          <w:b/>
          <w:bCs/>
          <w:lang w:val="en-US" w:eastAsia="zh-CN"/>
        </w:rPr>
      </w:pPr>
      <w:r>
        <w:rPr>
          <w:rFonts w:hint="eastAsia"/>
          <w:b/>
          <w:bCs/>
          <w:lang w:val="en-US" w:eastAsia="zh-CN"/>
        </w:rPr>
        <w:t>具体做法详见施工图。</w:t>
      </w:r>
    </w:p>
    <w:p>
      <w:pPr>
        <w:pStyle w:val="22"/>
        <w:keepNext w:val="0"/>
        <w:keepLines w:val="0"/>
        <w:pageBreakBefore w:val="0"/>
        <w:widowControl w:val="0"/>
        <w:kinsoku/>
        <w:wordWrap/>
        <w:overflowPunct/>
        <w:topLinePunct w:val="0"/>
        <w:autoSpaceDE/>
        <w:autoSpaceDN/>
        <w:bidi w:val="0"/>
        <w:adjustRightInd/>
        <w:snapToGrid/>
        <w:spacing w:after="0" w:line="300" w:lineRule="exact"/>
        <w:textAlignment w:val="auto"/>
        <w:rPr>
          <w:rFonts w:hint="default"/>
          <w:b/>
          <w:bCs/>
          <w:lang w:val="en-US" w:eastAsia="zh-CN"/>
        </w:rPr>
        <w:sectPr>
          <w:pgSz w:w="16838" w:h="11906" w:orient="landscape"/>
          <w:pgMar w:top="998" w:right="1218" w:bottom="1028" w:left="1120"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1"/>
        <w:rPr>
          <w:rFonts w:hint="eastAsia" w:ascii="宋体" w:hAnsi="宋体" w:eastAsia="宋体" w:cs="宋体"/>
          <w:b/>
          <w:bCs/>
          <w:color w:val="auto"/>
          <w:kern w:val="0"/>
          <w:szCs w:val="21"/>
          <w:lang w:eastAsia="zh-CN"/>
        </w:rPr>
      </w:pPr>
      <w:r>
        <w:rPr>
          <w:rFonts w:hint="eastAsia" w:ascii="宋体" w:hAnsi="宋体" w:cs="宋体"/>
          <w:b/>
          <w:bCs/>
          <w:color w:val="auto"/>
          <w:kern w:val="0"/>
          <w:szCs w:val="21"/>
          <w:lang w:eastAsia="zh-CN"/>
        </w:rPr>
        <w:t>三、</w:t>
      </w:r>
      <w:r>
        <w:rPr>
          <w:rFonts w:hint="eastAsia" w:ascii="宋体" w:hAnsi="宋体" w:eastAsia="宋体" w:cs="宋体"/>
          <w:b/>
          <w:bCs/>
          <w:color w:val="auto"/>
          <w:kern w:val="0"/>
          <w:szCs w:val="21"/>
          <w:lang w:eastAsia="zh-CN"/>
        </w:rPr>
        <w:t>商务要求</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rPr>
        <w:t>1</w:t>
      </w:r>
      <w:r>
        <w:rPr>
          <w:rFonts w:hint="eastAsia" w:ascii="宋体" w:hAnsi="宋体" w:eastAsia="宋体" w:cs="宋体"/>
          <w:b/>
          <w:bCs w:val="0"/>
          <w:sz w:val="21"/>
          <w:szCs w:val="21"/>
          <w:lang w:val="en-US" w:eastAsia="zh-CN"/>
        </w:rPr>
        <w:t>.交货期/安装工期要求</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b/>
          <w:bCs w:val="0"/>
          <w:color w:val="0000FF"/>
          <w:sz w:val="21"/>
          <w:szCs w:val="21"/>
          <w:lang w:val="en-US" w:eastAsia="zh-CN"/>
        </w:rPr>
      </w:pPr>
      <w:r>
        <w:rPr>
          <w:rFonts w:hint="eastAsia" w:ascii="宋体" w:hAnsi="宋体" w:eastAsia="宋体" w:cs="宋体"/>
          <w:b/>
          <w:bCs w:val="0"/>
          <w:color w:val="0000FF"/>
          <w:sz w:val="21"/>
          <w:szCs w:val="21"/>
          <w:lang w:val="en-US" w:eastAsia="zh-CN"/>
        </w:rPr>
        <w:t>202</w:t>
      </w:r>
      <w:r>
        <w:rPr>
          <w:rFonts w:hint="eastAsia" w:ascii="宋体" w:hAnsi="宋体" w:cs="宋体"/>
          <w:b/>
          <w:bCs w:val="0"/>
          <w:color w:val="0000FF"/>
          <w:sz w:val="21"/>
          <w:szCs w:val="21"/>
          <w:lang w:val="en-US" w:eastAsia="zh-CN"/>
        </w:rPr>
        <w:t>3</w:t>
      </w:r>
      <w:r>
        <w:rPr>
          <w:rFonts w:hint="eastAsia" w:ascii="宋体" w:hAnsi="宋体" w:eastAsia="宋体" w:cs="宋体"/>
          <w:b/>
          <w:bCs w:val="0"/>
          <w:color w:val="0000FF"/>
          <w:sz w:val="21"/>
          <w:szCs w:val="21"/>
          <w:lang w:val="en-US" w:eastAsia="zh-CN"/>
        </w:rPr>
        <w:t>年1月</w:t>
      </w:r>
      <w:r>
        <w:rPr>
          <w:rFonts w:hint="eastAsia" w:ascii="宋体" w:hAnsi="宋体" w:cs="宋体"/>
          <w:b/>
          <w:bCs w:val="0"/>
          <w:color w:val="0000FF"/>
          <w:sz w:val="21"/>
          <w:szCs w:val="21"/>
          <w:lang w:val="en-US" w:eastAsia="zh-CN"/>
        </w:rPr>
        <w:t>16</w:t>
      </w:r>
      <w:r>
        <w:rPr>
          <w:rFonts w:hint="eastAsia" w:ascii="宋体" w:hAnsi="宋体" w:eastAsia="宋体" w:cs="宋体"/>
          <w:b/>
          <w:bCs w:val="0"/>
          <w:color w:val="0000FF"/>
          <w:sz w:val="21"/>
          <w:szCs w:val="21"/>
          <w:lang w:val="en-US" w:eastAsia="zh-CN"/>
        </w:rPr>
        <w:t>日前必须完成本项目所有内容并通过验收。</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2.</w:t>
      </w:r>
      <w:r>
        <w:rPr>
          <w:rFonts w:hint="eastAsia" w:ascii="宋体" w:hAnsi="宋体" w:eastAsia="宋体" w:cs="宋体"/>
          <w:b/>
          <w:bCs w:val="0"/>
          <w:sz w:val="21"/>
          <w:szCs w:val="21"/>
        </w:rPr>
        <w:t>供货要求</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2.1 供货地点：</w:t>
      </w:r>
      <w:r>
        <w:rPr>
          <w:rFonts w:hint="eastAsia" w:ascii="宋体" w:hAnsi="宋体" w:eastAsia="宋体" w:cs="宋体"/>
          <w:b/>
          <w:bCs w:val="0"/>
          <w:color w:val="auto"/>
          <w:sz w:val="21"/>
          <w:szCs w:val="21"/>
        </w:rPr>
        <w:t>采购人指定的地点。</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 xml:space="preserve">2.2 </w:t>
      </w:r>
      <w:r>
        <w:rPr>
          <w:rFonts w:hint="eastAsia" w:ascii="宋体" w:hAnsi="宋体" w:eastAsia="宋体" w:cs="宋体"/>
          <w:b/>
          <w:bCs w:val="0"/>
          <w:color w:val="auto"/>
          <w:sz w:val="21"/>
          <w:szCs w:val="21"/>
        </w:rPr>
        <w:t>采购人有权对供应商提供的每批次配送</w:t>
      </w:r>
      <w:r>
        <w:rPr>
          <w:rFonts w:hint="eastAsia" w:ascii="宋体" w:hAnsi="宋体" w:eastAsia="宋体" w:cs="宋体"/>
          <w:b/>
          <w:bCs w:val="0"/>
          <w:color w:val="auto"/>
          <w:sz w:val="21"/>
          <w:szCs w:val="21"/>
          <w:lang w:val="en-US" w:eastAsia="zh-CN"/>
        </w:rPr>
        <w:t>货物</w:t>
      </w:r>
      <w:r>
        <w:rPr>
          <w:rFonts w:hint="eastAsia" w:ascii="宋体" w:hAnsi="宋体" w:eastAsia="宋体" w:cs="宋体"/>
          <w:b/>
          <w:bCs w:val="0"/>
          <w:color w:val="auto"/>
          <w:sz w:val="21"/>
          <w:szCs w:val="21"/>
        </w:rPr>
        <w:t>进行检查直至抽检，对质量进行严格的监督</w:t>
      </w:r>
      <w:r>
        <w:rPr>
          <w:rFonts w:hint="eastAsia" w:ascii="宋体" w:hAnsi="宋体" w:eastAsia="宋体" w:cs="宋体"/>
          <w:b/>
          <w:bCs w:val="0"/>
          <w:color w:val="auto"/>
          <w:sz w:val="21"/>
          <w:szCs w:val="21"/>
          <w:lang w:eastAsia="zh-CN"/>
        </w:rPr>
        <w:t>，</w:t>
      </w:r>
      <w:r>
        <w:rPr>
          <w:rFonts w:hint="eastAsia" w:ascii="宋体" w:hAnsi="宋体" w:eastAsia="宋体" w:cs="宋体"/>
          <w:b/>
          <w:bCs w:val="0"/>
          <w:color w:val="auto"/>
          <w:sz w:val="21"/>
          <w:szCs w:val="21"/>
          <w:lang w:val="en-US" w:eastAsia="zh-CN"/>
        </w:rPr>
        <w:t>如</w:t>
      </w:r>
      <w:r>
        <w:rPr>
          <w:rFonts w:hint="eastAsia" w:ascii="宋体" w:hAnsi="宋体" w:eastAsia="宋体" w:cs="宋体"/>
          <w:b/>
          <w:bCs w:val="0"/>
          <w:color w:val="auto"/>
          <w:sz w:val="21"/>
          <w:szCs w:val="21"/>
        </w:rPr>
        <w:t>质量如不符合国家相关标准、投标文件要求的，必须更换；如更换后仍不合格的，采购人有权取消中标资格，并终止合同及不予付款。</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 xml:space="preserve">2.3 </w:t>
      </w:r>
      <w:r>
        <w:rPr>
          <w:rFonts w:hint="eastAsia" w:ascii="宋体" w:hAnsi="宋体" w:eastAsia="宋体" w:cs="宋体"/>
          <w:bCs/>
          <w:sz w:val="21"/>
          <w:szCs w:val="21"/>
        </w:rPr>
        <w:t>设备或器材的拆封、就位等各项施工所需的一切工具（含运输工具）、仪器等均由供应商自备。</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3.</w:t>
      </w:r>
      <w:r>
        <w:rPr>
          <w:rFonts w:hint="eastAsia" w:ascii="宋体" w:hAnsi="宋体" w:eastAsia="宋体" w:cs="宋体"/>
          <w:b/>
          <w:bCs w:val="0"/>
          <w:sz w:val="21"/>
          <w:szCs w:val="21"/>
        </w:rPr>
        <w:t>设备安装</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3.</w:t>
      </w:r>
      <w:r>
        <w:rPr>
          <w:rFonts w:hint="eastAsia" w:ascii="宋体" w:hAnsi="宋体" w:eastAsia="宋体" w:cs="宋体"/>
          <w:bCs/>
          <w:sz w:val="21"/>
          <w:szCs w:val="21"/>
        </w:rPr>
        <w:t>1</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中标供应商须认真落实各项安全保护措施，保证工程的施工安全和人身安全；完成本项目过程中发生的一切安全事故由中标供应商负责。</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bCs/>
          <w:color w:val="0000FF"/>
          <w:sz w:val="21"/>
          <w:szCs w:val="21"/>
        </w:rPr>
      </w:pPr>
      <w:r>
        <w:rPr>
          <w:rFonts w:hint="eastAsia" w:ascii="宋体" w:hAnsi="宋体" w:eastAsia="宋体" w:cs="宋体"/>
          <w:b/>
          <w:bCs w:val="0"/>
          <w:color w:val="auto"/>
          <w:sz w:val="21"/>
          <w:szCs w:val="21"/>
          <w:lang w:val="en-US" w:eastAsia="zh-CN"/>
        </w:rPr>
        <w:t>3.</w:t>
      </w:r>
      <w:r>
        <w:rPr>
          <w:rFonts w:hint="eastAsia" w:ascii="宋体" w:hAnsi="宋体" w:eastAsia="宋体" w:cs="宋体"/>
          <w:b/>
          <w:bCs w:val="0"/>
          <w:color w:val="auto"/>
          <w:sz w:val="21"/>
          <w:szCs w:val="21"/>
        </w:rPr>
        <w:t>2</w:t>
      </w:r>
      <w:r>
        <w:rPr>
          <w:rFonts w:hint="eastAsia" w:ascii="宋体" w:hAnsi="宋体" w:eastAsia="宋体" w:cs="宋体"/>
          <w:b/>
          <w:bCs w:val="0"/>
          <w:color w:val="auto"/>
          <w:sz w:val="21"/>
          <w:szCs w:val="21"/>
          <w:lang w:val="en-US" w:eastAsia="zh-CN"/>
        </w:rPr>
        <w:t xml:space="preserve"> </w:t>
      </w:r>
      <w:r>
        <w:rPr>
          <w:rFonts w:hint="eastAsia" w:ascii="宋体" w:hAnsi="宋体" w:eastAsia="宋体" w:cs="宋体"/>
          <w:b/>
          <w:bCs w:val="0"/>
          <w:color w:val="auto"/>
          <w:sz w:val="21"/>
          <w:szCs w:val="21"/>
        </w:rPr>
        <w:t>采购人可根据实际情况增加或减少工程量，中标供应商须无条件服从，并按实际工程量结算。工程量不论增减多少，单价不变，中标供应商不得拒绝。</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b/>
          <w:bCs w:val="0"/>
          <w:sz w:val="21"/>
          <w:szCs w:val="21"/>
          <w:lang w:eastAsia="zh-CN"/>
        </w:rPr>
      </w:pPr>
      <w:r>
        <w:rPr>
          <w:rFonts w:hint="eastAsia" w:ascii="宋体" w:hAnsi="宋体" w:eastAsia="宋体" w:cs="宋体"/>
          <w:b/>
          <w:bCs w:val="0"/>
          <w:sz w:val="21"/>
          <w:szCs w:val="21"/>
          <w:lang w:val="en-US" w:eastAsia="zh-CN"/>
        </w:rPr>
        <w:t>4.</w:t>
      </w:r>
      <w:r>
        <w:rPr>
          <w:rFonts w:hint="eastAsia" w:ascii="宋体" w:hAnsi="宋体" w:eastAsia="宋体" w:cs="宋体"/>
          <w:b/>
          <w:bCs w:val="0"/>
          <w:sz w:val="21"/>
          <w:szCs w:val="21"/>
        </w:rPr>
        <w:t>质量保证</w:t>
      </w:r>
      <w:r>
        <w:rPr>
          <w:rFonts w:hint="eastAsia" w:ascii="宋体" w:hAnsi="宋体" w:eastAsia="宋体" w:cs="宋体"/>
          <w:b/>
          <w:bCs w:val="0"/>
          <w:sz w:val="21"/>
          <w:szCs w:val="21"/>
          <w:lang w:eastAsia="zh-CN"/>
        </w:rPr>
        <w:t>服务期</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bCs/>
          <w:sz w:val="21"/>
          <w:szCs w:val="21"/>
        </w:rPr>
      </w:pPr>
      <w:r>
        <w:rPr>
          <w:rFonts w:hint="eastAsia" w:ascii="宋体" w:hAnsi="宋体" w:eastAsia="宋体" w:cs="宋体"/>
          <w:b/>
          <w:bCs w:val="0"/>
          <w:color w:val="0000FF"/>
          <w:sz w:val="21"/>
          <w:szCs w:val="21"/>
          <w:lang w:val="en-US" w:eastAsia="zh-CN"/>
        </w:rPr>
        <w:t>4.1</w:t>
      </w:r>
      <w:r>
        <w:rPr>
          <w:rFonts w:hint="eastAsia" w:ascii="宋体" w:hAnsi="宋体" w:eastAsia="宋体" w:cs="宋体"/>
          <w:b/>
          <w:bCs w:val="0"/>
          <w:color w:val="0000FF"/>
          <w:sz w:val="21"/>
          <w:szCs w:val="21"/>
        </w:rPr>
        <w:t>本项目的质量</w:t>
      </w:r>
      <w:r>
        <w:rPr>
          <w:rFonts w:hint="eastAsia" w:ascii="宋体" w:hAnsi="宋体" w:eastAsia="宋体" w:cs="宋体"/>
          <w:b/>
          <w:bCs w:val="0"/>
          <w:color w:val="0000FF"/>
          <w:sz w:val="21"/>
          <w:szCs w:val="21"/>
          <w:lang w:eastAsia="zh-CN"/>
        </w:rPr>
        <w:t>服务</w:t>
      </w:r>
      <w:r>
        <w:rPr>
          <w:rFonts w:hint="eastAsia" w:ascii="宋体" w:hAnsi="宋体" w:eastAsia="宋体" w:cs="宋体"/>
          <w:b/>
          <w:bCs w:val="0"/>
          <w:color w:val="0000FF"/>
          <w:sz w:val="21"/>
          <w:szCs w:val="21"/>
        </w:rPr>
        <w:t>期从验收合格交付采购人使用后起计算，</w:t>
      </w:r>
      <w:r>
        <w:rPr>
          <w:rFonts w:hint="eastAsia" w:ascii="宋体" w:hAnsi="宋体" w:eastAsia="宋体" w:cs="宋体"/>
          <w:b/>
          <w:bCs w:val="0"/>
          <w:color w:val="0000FF"/>
          <w:sz w:val="21"/>
          <w:szCs w:val="21"/>
          <w:lang w:val="en-US" w:eastAsia="zh-CN"/>
        </w:rPr>
        <w:t>四季花田节点</w:t>
      </w:r>
      <w:r>
        <w:rPr>
          <w:rFonts w:hint="eastAsia" w:ascii="宋体" w:hAnsi="宋体" w:cs="宋体"/>
          <w:b/>
          <w:bCs w:val="0"/>
          <w:color w:val="0000FF"/>
          <w:sz w:val="21"/>
          <w:szCs w:val="21"/>
          <w:lang w:val="en-US" w:eastAsia="zh-CN"/>
        </w:rPr>
        <w:t>小品“童话城堡”和新建路节点的“中国节”</w:t>
      </w:r>
      <w:r>
        <w:rPr>
          <w:rFonts w:hint="eastAsia" w:ascii="宋体" w:hAnsi="宋体" w:eastAsia="宋体" w:cs="宋体"/>
          <w:b/>
          <w:bCs w:val="0"/>
          <w:color w:val="0000FF"/>
          <w:sz w:val="21"/>
          <w:szCs w:val="21"/>
          <w:lang w:val="en-US" w:eastAsia="zh-CN"/>
        </w:rPr>
        <w:t>服务期为一年，其余的服务期为2个月</w:t>
      </w:r>
      <w:r>
        <w:rPr>
          <w:rFonts w:hint="eastAsia" w:ascii="宋体" w:hAnsi="宋体" w:eastAsia="宋体" w:cs="宋体"/>
          <w:b/>
          <w:bCs w:val="0"/>
          <w:color w:val="0000FF"/>
          <w:sz w:val="21"/>
          <w:szCs w:val="21"/>
        </w:rPr>
        <w:t>（供应商可根据自身实力作出更长时间的质保承诺）。</w:t>
      </w:r>
      <w:r>
        <w:rPr>
          <w:rFonts w:hint="eastAsia" w:ascii="宋体" w:hAnsi="宋体" w:eastAsia="宋体" w:cs="宋体"/>
          <w:bCs/>
          <w:sz w:val="21"/>
          <w:szCs w:val="21"/>
        </w:rPr>
        <w:t xml:space="preserve"> 供应商本身承诺的产品</w:t>
      </w:r>
      <w:r>
        <w:rPr>
          <w:rFonts w:hint="eastAsia" w:ascii="宋体" w:hAnsi="宋体" w:eastAsia="宋体" w:cs="宋体"/>
          <w:bCs/>
          <w:sz w:val="21"/>
          <w:szCs w:val="21"/>
          <w:lang w:eastAsia="zh-CN"/>
        </w:rPr>
        <w:t>服务期</w:t>
      </w:r>
      <w:r>
        <w:rPr>
          <w:rFonts w:hint="eastAsia" w:ascii="宋体" w:hAnsi="宋体" w:eastAsia="宋体" w:cs="宋体"/>
          <w:bCs/>
          <w:sz w:val="21"/>
          <w:szCs w:val="21"/>
        </w:rPr>
        <w:t>高于招标文件要求的则按照供应商承诺执行。</w:t>
      </w:r>
      <w:r>
        <w:rPr>
          <w:rFonts w:hint="eastAsia" w:ascii="宋体" w:hAnsi="宋体" w:eastAsia="宋体" w:cs="宋体"/>
          <w:bCs/>
          <w:sz w:val="21"/>
          <w:szCs w:val="21"/>
          <w:lang w:eastAsia="zh-CN"/>
        </w:rPr>
        <w:t>服务</w:t>
      </w:r>
      <w:r>
        <w:rPr>
          <w:rFonts w:hint="eastAsia" w:ascii="宋体" w:hAnsi="宋体" w:eastAsia="宋体" w:cs="宋体"/>
          <w:bCs/>
          <w:sz w:val="21"/>
          <w:szCs w:val="21"/>
        </w:rPr>
        <w:t>期内因产品本身缺陷（非人为因素）造成各种故障应由供应商免费</w:t>
      </w:r>
      <w:r>
        <w:rPr>
          <w:rFonts w:hint="eastAsia" w:ascii="宋体" w:hAnsi="宋体" w:eastAsia="宋体" w:cs="宋体"/>
          <w:bCs/>
          <w:sz w:val="21"/>
          <w:szCs w:val="21"/>
          <w:lang w:val="en-US" w:eastAsia="zh-CN"/>
        </w:rPr>
        <w:t>更换</w:t>
      </w:r>
      <w:r>
        <w:rPr>
          <w:rFonts w:hint="eastAsia" w:ascii="宋体" w:hAnsi="宋体" w:eastAsia="宋体" w:cs="宋体"/>
          <w:bCs/>
          <w:sz w:val="21"/>
          <w:szCs w:val="21"/>
        </w:rPr>
        <w:t>。</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4.2</w:t>
      </w:r>
      <w:r>
        <w:rPr>
          <w:rFonts w:hint="eastAsia" w:ascii="宋体" w:hAnsi="宋体" w:eastAsia="宋体" w:cs="宋体"/>
          <w:bCs/>
          <w:sz w:val="21"/>
          <w:szCs w:val="21"/>
        </w:rPr>
        <w:t>产品的设计、制造质量和技术标准均应符合国家最新颁布的相关标准和规范的要求。</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rPr>
        <w:t>▲</w:t>
      </w:r>
      <w:r>
        <w:rPr>
          <w:rFonts w:hint="eastAsia" w:ascii="宋体" w:hAnsi="宋体" w:eastAsia="宋体" w:cs="宋体"/>
          <w:bCs/>
          <w:sz w:val="21"/>
          <w:szCs w:val="21"/>
          <w:lang w:val="en-US" w:eastAsia="zh-CN"/>
        </w:rPr>
        <w:t>4.3</w:t>
      </w:r>
      <w:r>
        <w:rPr>
          <w:rFonts w:hint="eastAsia" w:ascii="宋体" w:hAnsi="宋体" w:eastAsia="宋体" w:cs="宋体"/>
          <w:bCs/>
          <w:sz w:val="21"/>
          <w:szCs w:val="21"/>
        </w:rPr>
        <w:t>凡需国家强制性认证或认可的产品、需提供通过认证的产品。</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5</w:t>
      </w:r>
      <w:r>
        <w:rPr>
          <w:rFonts w:hint="eastAsia" w:ascii="宋体" w:hAnsi="宋体" w:eastAsia="宋体" w:cs="宋体"/>
          <w:bCs/>
          <w:sz w:val="21"/>
          <w:szCs w:val="21"/>
        </w:rPr>
        <w:t>售后服务</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宋体"/>
          <w:bCs/>
          <w:color w:val="0000FF"/>
          <w:sz w:val="21"/>
          <w:szCs w:val="21"/>
          <w:lang w:val="en-US" w:eastAsia="zh-CN"/>
        </w:rPr>
      </w:pPr>
      <w:r>
        <w:rPr>
          <w:rFonts w:hint="eastAsia" w:ascii="宋体" w:hAnsi="宋体" w:eastAsia="宋体" w:cs="宋体"/>
          <w:bCs/>
          <w:color w:val="0000FF"/>
          <w:sz w:val="21"/>
          <w:szCs w:val="21"/>
          <w:lang w:val="en-US" w:eastAsia="zh-CN"/>
        </w:rPr>
        <w:t>5.1</w:t>
      </w:r>
      <w:r>
        <w:rPr>
          <w:rFonts w:hint="eastAsia" w:ascii="宋体" w:hAnsi="宋体" w:eastAsia="宋体" w:cs="宋体"/>
          <w:color w:val="0000FF"/>
          <w:sz w:val="21"/>
          <w:szCs w:val="21"/>
          <w:lang w:val="en-US" w:eastAsia="zh-CN"/>
        </w:rPr>
        <w:t>接到采购人（或使用单位）的报修电话后应在</w:t>
      </w:r>
      <w:r>
        <w:rPr>
          <w:rFonts w:hint="eastAsia" w:ascii="宋体" w:hAnsi="宋体" w:cs="宋体"/>
          <w:color w:val="0000FF"/>
          <w:sz w:val="21"/>
          <w:szCs w:val="21"/>
          <w:lang w:val="en-US" w:eastAsia="zh-CN"/>
        </w:rPr>
        <w:t>10分钟</w:t>
      </w:r>
      <w:r>
        <w:rPr>
          <w:rFonts w:hint="eastAsia" w:ascii="宋体" w:hAnsi="宋体" w:eastAsia="宋体" w:cs="宋体"/>
          <w:color w:val="0000FF"/>
          <w:sz w:val="21"/>
          <w:szCs w:val="21"/>
          <w:lang w:val="en-US" w:eastAsia="zh-CN"/>
        </w:rPr>
        <w:t>内作出响应，维护人员应在</w:t>
      </w:r>
      <w:r>
        <w:rPr>
          <w:rFonts w:hint="eastAsia" w:ascii="宋体" w:hAnsi="宋体" w:cs="宋体"/>
          <w:color w:val="0000FF"/>
          <w:sz w:val="21"/>
          <w:szCs w:val="21"/>
          <w:lang w:val="en-US" w:eastAsia="zh-CN"/>
        </w:rPr>
        <w:t>0.</w:t>
      </w:r>
      <w:r>
        <w:rPr>
          <w:rFonts w:hint="eastAsia" w:ascii="宋体" w:hAnsi="宋体" w:eastAsia="宋体" w:cs="宋体"/>
          <w:color w:val="0000FF"/>
          <w:sz w:val="21"/>
          <w:szCs w:val="21"/>
          <w:lang w:val="en-US" w:eastAsia="zh-CN"/>
        </w:rPr>
        <w:t>5小时内到达现场，一般维护应在</w:t>
      </w:r>
      <w:r>
        <w:rPr>
          <w:rFonts w:hint="eastAsia" w:ascii="宋体" w:hAnsi="宋体" w:cs="宋体"/>
          <w:color w:val="0000FF"/>
          <w:sz w:val="21"/>
          <w:szCs w:val="21"/>
          <w:lang w:val="en-US" w:eastAsia="zh-CN"/>
        </w:rPr>
        <w:t>1</w:t>
      </w:r>
      <w:r>
        <w:rPr>
          <w:rFonts w:hint="eastAsia" w:ascii="宋体" w:hAnsi="宋体" w:eastAsia="宋体" w:cs="宋体"/>
          <w:color w:val="0000FF"/>
          <w:sz w:val="21"/>
          <w:szCs w:val="21"/>
          <w:lang w:val="en-US" w:eastAsia="zh-CN"/>
        </w:rPr>
        <w:t>小时内完毕。若在</w:t>
      </w:r>
      <w:r>
        <w:rPr>
          <w:rFonts w:hint="eastAsia" w:ascii="宋体" w:hAnsi="宋体" w:cs="宋体"/>
          <w:color w:val="0000FF"/>
          <w:sz w:val="21"/>
          <w:szCs w:val="21"/>
          <w:lang w:val="en-US" w:eastAsia="zh-CN"/>
        </w:rPr>
        <w:t>12</w:t>
      </w:r>
      <w:r>
        <w:rPr>
          <w:rFonts w:hint="eastAsia" w:ascii="宋体" w:hAnsi="宋体" w:eastAsia="宋体" w:cs="宋体"/>
          <w:color w:val="0000FF"/>
          <w:sz w:val="21"/>
          <w:szCs w:val="21"/>
          <w:lang w:val="en-US" w:eastAsia="zh-CN"/>
        </w:rPr>
        <w:t>小时内未到达现场的，采购人（或使用单位）有权从其它的供应商中得到服务，由此造成的全部费用由中标单位承担。</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5.2</w:t>
      </w:r>
      <w:r>
        <w:rPr>
          <w:rFonts w:hint="eastAsia" w:ascii="宋体" w:hAnsi="宋体" w:eastAsia="宋体" w:cs="宋体"/>
          <w:bCs/>
          <w:sz w:val="21"/>
          <w:szCs w:val="21"/>
        </w:rPr>
        <w:t>供应商负责合同执行过程中和</w:t>
      </w:r>
      <w:r>
        <w:rPr>
          <w:rFonts w:hint="eastAsia" w:ascii="宋体" w:hAnsi="宋体" w:eastAsia="宋体" w:cs="宋体"/>
          <w:bCs/>
          <w:sz w:val="21"/>
          <w:szCs w:val="21"/>
          <w:lang w:eastAsia="zh-CN"/>
        </w:rPr>
        <w:t>服务</w:t>
      </w:r>
      <w:r>
        <w:rPr>
          <w:rFonts w:hint="eastAsia" w:ascii="宋体" w:hAnsi="宋体" w:eastAsia="宋体" w:cs="宋体"/>
          <w:bCs/>
          <w:sz w:val="21"/>
          <w:szCs w:val="21"/>
        </w:rPr>
        <w:t>期内的技术服务和支持</w:t>
      </w:r>
      <w:r>
        <w:rPr>
          <w:rFonts w:hint="eastAsia" w:ascii="宋体" w:hAnsi="宋体" w:eastAsia="宋体" w:cs="宋体"/>
          <w:bCs/>
          <w:sz w:val="21"/>
          <w:szCs w:val="21"/>
          <w:lang w:eastAsia="zh-CN"/>
        </w:rPr>
        <w:t>，</w:t>
      </w:r>
      <w:r>
        <w:rPr>
          <w:rFonts w:hint="eastAsia" w:ascii="宋体" w:hAnsi="宋体" w:eastAsia="宋体" w:cs="宋体"/>
          <w:bCs/>
          <w:sz w:val="21"/>
          <w:szCs w:val="21"/>
        </w:rPr>
        <w:t>若供应商无法按时处理问题，由采购人扣除相应的质量保证金。</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6、其它要求：</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 xml:space="preserve">6.1 </w:t>
      </w:r>
      <w:r>
        <w:rPr>
          <w:rFonts w:hint="eastAsia" w:ascii="宋体" w:hAnsi="宋体" w:eastAsia="宋体" w:cs="宋体"/>
          <w:b/>
          <w:bCs/>
          <w:sz w:val="21"/>
          <w:szCs w:val="21"/>
        </w:rPr>
        <w:t>供应商须自行踏勘施工现场以充分了解工地位置、情况、道路、储存空间、装卸限制、路灯安装位置路基情况及任何其它足以影响报价的情况，任何因忽视或误解工地情况而导致的索赔或工期延长申请将不获批准。勘察现场所发生的费用由供应商承担。</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left"/>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val="en-US" w:eastAsia="zh-CN"/>
        </w:rPr>
        <w:t xml:space="preserve">6.2 </w:t>
      </w:r>
      <w:r>
        <w:rPr>
          <w:rFonts w:hint="eastAsia" w:ascii="宋体" w:hAnsi="宋体" w:eastAsia="宋体" w:cs="宋体"/>
          <w:bCs/>
          <w:sz w:val="21"/>
          <w:szCs w:val="21"/>
        </w:rPr>
        <w:t>报价要求：本项目投标报价包括本项目所有货款、标准附件、备品备件、专用工具、包装、运输、装卸、</w:t>
      </w:r>
      <w:r>
        <w:rPr>
          <w:rFonts w:hint="eastAsia" w:ascii="宋体" w:hAnsi="宋体" w:eastAsia="宋体" w:cs="宋体"/>
          <w:bCs/>
          <w:sz w:val="21"/>
          <w:szCs w:val="21"/>
          <w:lang w:eastAsia="zh-CN"/>
        </w:rPr>
        <w:t>安装所需的辅材、</w:t>
      </w:r>
      <w:r>
        <w:rPr>
          <w:rFonts w:hint="eastAsia" w:ascii="宋体" w:hAnsi="宋体" w:eastAsia="宋体" w:cs="宋体"/>
          <w:bCs/>
          <w:sz w:val="21"/>
          <w:szCs w:val="21"/>
        </w:rPr>
        <w:t>安装调试、验收、保险、培训、保修、售后服务、质保期保障、材料、税金、合同包含的所有风险责任等各项费用及不可预见费等所需的全部费用</w:t>
      </w:r>
      <w:r>
        <w:rPr>
          <w:rFonts w:hint="eastAsia" w:ascii="宋体" w:hAnsi="宋体" w:cs="宋体"/>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b/>
          <w:bCs w:val="0"/>
          <w:color w:val="0000FF"/>
          <w:sz w:val="21"/>
          <w:szCs w:val="21"/>
          <w:lang w:val="en-US" w:eastAsia="zh-CN"/>
        </w:rPr>
      </w:pPr>
      <w:r>
        <w:rPr>
          <w:rFonts w:hint="eastAsia" w:ascii="宋体" w:hAnsi="宋体" w:eastAsia="宋体" w:cs="宋体"/>
          <w:b/>
          <w:bCs w:val="0"/>
          <w:color w:val="0000FF"/>
          <w:sz w:val="21"/>
          <w:szCs w:val="21"/>
          <w:lang w:val="en-US" w:eastAsia="zh-CN"/>
        </w:rPr>
        <w:t xml:space="preserve">6.3 </w:t>
      </w:r>
      <w:r>
        <w:rPr>
          <w:rFonts w:hint="eastAsia" w:ascii="宋体" w:hAnsi="宋体" w:eastAsia="宋体" w:cs="宋体"/>
          <w:b/>
          <w:bCs w:val="0"/>
          <w:color w:val="0000FF"/>
          <w:sz w:val="21"/>
          <w:szCs w:val="21"/>
        </w:rPr>
        <w:t>付款方式：</w:t>
      </w:r>
      <w:r>
        <w:rPr>
          <w:rFonts w:hint="eastAsia" w:ascii="宋体" w:hAnsi="宋体" w:eastAsia="宋体" w:cs="宋体"/>
          <w:b/>
          <w:bCs w:val="0"/>
          <w:color w:val="0000FF"/>
          <w:sz w:val="21"/>
          <w:szCs w:val="21"/>
          <w:lang w:eastAsia="zh-CN"/>
        </w:rPr>
        <w:t>合同签订后支付合同价的</w:t>
      </w:r>
      <w:r>
        <w:rPr>
          <w:rFonts w:hint="eastAsia" w:ascii="宋体" w:hAnsi="宋体" w:cs="宋体"/>
          <w:b/>
          <w:bCs w:val="0"/>
          <w:color w:val="0000FF"/>
          <w:sz w:val="21"/>
          <w:szCs w:val="21"/>
          <w:lang w:val="en-US" w:eastAsia="zh-CN"/>
        </w:rPr>
        <w:t>4</w:t>
      </w:r>
      <w:r>
        <w:rPr>
          <w:rFonts w:hint="eastAsia" w:ascii="宋体" w:hAnsi="宋体" w:eastAsia="宋体" w:cs="宋体"/>
          <w:b/>
          <w:bCs w:val="0"/>
          <w:color w:val="0000FF"/>
          <w:sz w:val="21"/>
          <w:szCs w:val="21"/>
          <w:lang w:val="en-US" w:eastAsia="zh-CN"/>
        </w:rPr>
        <w:t>0%，项目安装调试完毕并验收合格后支付至合同价的80%，经采购人委托的第三方</w:t>
      </w:r>
      <w:r>
        <w:rPr>
          <w:rFonts w:hint="eastAsia" w:ascii="宋体" w:hAnsi="宋体" w:cs="宋体"/>
          <w:b/>
          <w:bCs w:val="0"/>
          <w:color w:val="0000FF"/>
          <w:sz w:val="21"/>
          <w:szCs w:val="21"/>
          <w:lang w:val="en-US" w:eastAsia="zh-CN"/>
        </w:rPr>
        <w:t>结算</w:t>
      </w:r>
      <w:r>
        <w:rPr>
          <w:rFonts w:hint="eastAsia" w:ascii="宋体" w:hAnsi="宋体" w:eastAsia="宋体" w:cs="宋体"/>
          <w:b/>
          <w:bCs w:val="0"/>
          <w:color w:val="0000FF"/>
          <w:sz w:val="21"/>
          <w:szCs w:val="21"/>
          <w:lang w:val="en-US" w:eastAsia="zh-CN"/>
        </w:rPr>
        <w:t>审核完成后支付余款。</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b/>
          <w:bCs w:val="0"/>
          <w:color w:val="0000FF"/>
          <w:sz w:val="21"/>
          <w:szCs w:val="21"/>
          <w:lang w:val="en-US" w:eastAsia="zh-CN"/>
        </w:rPr>
      </w:pPr>
      <w:r>
        <w:rPr>
          <w:rFonts w:hint="eastAsia" w:ascii="宋体" w:hAnsi="宋体" w:eastAsia="宋体" w:cs="宋体"/>
          <w:b/>
          <w:bCs w:val="0"/>
          <w:color w:val="0000FF"/>
          <w:sz w:val="21"/>
          <w:szCs w:val="21"/>
          <w:lang w:val="en-US" w:eastAsia="zh-CN"/>
        </w:rPr>
        <w:t>6.4履约保证金根据合同内容和服务期分批次退还（不计息）。</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jc w:val="left"/>
        <w:textAlignment w:val="auto"/>
        <w:rPr>
          <w:rFonts w:hint="default" w:ascii="宋体" w:hAnsi="宋体" w:eastAsia="宋体" w:cs="宋体"/>
          <w:b/>
          <w:bCs w:val="0"/>
          <w:color w:val="0000FF"/>
          <w:sz w:val="21"/>
          <w:szCs w:val="21"/>
          <w:lang w:val="en-US" w:eastAsia="zh-CN"/>
        </w:rPr>
      </w:pPr>
      <w:r>
        <w:rPr>
          <w:rFonts w:hint="eastAsia" w:ascii="宋体" w:hAnsi="宋体" w:eastAsia="宋体" w:cs="宋体"/>
          <w:b/>
          <w:bCs w:val="0"/>
          <w:color w:val="0000FF"/>
          <w:sz w:val="21"/>
          <w:szCs w:val="21"/>
          <w:lang w:val="en-US" w:eastAsia="zh-CN"/>
        </w:rPr>
        <w:t>6.5</w:t>
      </w:r>
      <w:r>
        <w:rPr>
          <w:rFonts w:hint="eastAsia" w:ascii="宋体" w:hAnsi="宋体" w:cs="宋体"/>
          <w:b/>
          <w:bCs w:val="0"/>
          <w:color w:val="0000FF"/>
          <w:sz w:val="21"/>
          <w:szCs w:val="21"/>
          <w:lang w:val="en-US" w:eastAsia="zh-CN"/>
        </w:rPr>
        <w:t>原</w:t>
      </w:r>
      <w:r>
        <w:rPr>
          <w:rFonts w:hint="eastAsia" w:ascii="宋体" w:hAnsi="宋体" w:eastAsia="宋体" w:cs="宋体"/>
          <w:b/>
          <w:bCs w:val="0"/>
          <w:color w:val="0000FF"/>
          <w:sz w:val="21"/>
          <w:szCs w:val="21"/>
          <w:lang w:val="en-US" w:eastAsia="zh-CN"/>
        </w:rPr>
        <w:t>有</w:t>
      </w:r>
      <w:r>
        <w:rPr>
          <w:rFonts w:hint="eastAsia" w:ascii="宋体" w:hAnsi="宋体" w:cs="宋体"/>
          <w:b/>
          <w:bCs w:val="0"/>
          <w:color w:val="0000FF"/>
          <w:sz w:val="21"/>
          <w:szCs w:val="21"/>
          <w:lang w:val="en-US" w:eastAsia="zh-CN"/>
        </w:rPr>
        <w:t>的</w:t>
      </w:r>
      <w:r>
        <w:rPr>
          <w:rFonts w:hint="eastAsia" w:ascii="宋体" w:hAnsi="宋体" w:eastAsia="宋体" w:cs="宋体"/>
          <w:b/>
          <w:bCs w:val="0"/>
          <w:color w:val="0000FF"/>
          <w:sz w:val="21"/>
          <w:szCs w:val="21"/>
          <w:lang w:val="en-US" w:eastAsia="zh-CN"/>
        </w:rPr>
        <w:t>灯笼</w:t>
      </w:r>
      <w:r>
        <w:rPr>
          <w:rFonts w:hint="eastAsia" w:ascii="宋体" w:hAnsi="宋体" w:cs="宋体"/>
          <w:b/>
          <w:bCs w:val="0"/>
          <w:color w:val="0000FF"/>
          <w:sz w:val="21"/>
          <w:szCs w:val="21"/>
          <w:lang w:val="en-US" w:eastAsia="zh-CN"/>
        </w:rPr>
        <w:t>和金丝线球灯</w:t>
      </w:r>
      <w:r>
        <w:rPr>
          <w:rFonts w:hint="eastAsia" w:ascii="宋体" w:hAnsi="宋体" w:eastAsia="宋体" w:cs="宋体"/>
          <w:b/>
          <w:bCs w:val="0"/>
          <w:color w:val="0000FF"/>
          <w:sz w:val="21"/>
          <w:szCs w:val="21"/>
          <w:lang w:val="en-US" w:eastAsia="zh-CN"/>
        </w:rPr>
        <w:t>位于采购人单位所在仓库。</w:t>
      </w:r>
    </w:p>
    <w:p>
      <w:pPr>
        <w:keepNext w:val="0"/>
        <w:keepLines w:val="0"/>
        <w:pageBreakBefore w:val="0"/>
        <w:widowControl w:val="0"/>
        <w:kinsoku/>
        <w:wordWrap/>
        <w:overflowPunct/>
        <w:topLinePunct w:val="0"/>
        <w:autoSpaceDE/>
        <w:autoSpaceDN/>
        <w:bidi w:val="0"/>
        <w:adjustRightInd/>
        <w:snapToGrid/>
        <w:spacing w:line="340" w:lineRule="exact"/>
        <w:ind w:firstLine="422"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b/>
          <w:bCs w:val="0"/>
          <w:color w:val="0000FF"/>
          <w:sz w:val="21"/>
          <w:szCs w:val="21"/>
          <w:lang w:val="en-US" w:eastAsia="zh-CN"/>
        </w:rPr>
        <w:t>6.6</w:t>
      </w:r>
      <w:r>
        <w:rPr>
          <w:rFonts w:hint="eastAsia" w:ascii="宋体" w:hAnsi="宋体" w:cs="宋体"/>
          <w:b/>
          <w:bCs w:val="0"/>
          <w:color w:val="0000FF"/>
          <w:sz w:val="21"/>
          <w:szCs w:val="21"/>
          <w:lang w:val="en-US" w:eastAsia="zh-CN"/>
        </w:rPr>
        <w:t>除新建路节点的“中国节”外，所安装的灯笼、小品、灯光等所有内容在</w:t>
      </w:r>
      <w:r>
        <w:rPr>
          <w:rFonts w:hint="eastAsia" w:ascii="宋体" w:hAnsi="宋体" w:eastAsia="宋体" w:cs="宋体"/>
          <w:b/>
          <w:bCs w:val="0"/>
          <w:color w:val="0000FF"/>
          <w:sz w:val="21"/>
          <w:szCs w:val="21"/>
          <w:lang w:val="en-US" w:eastAsia="zh-CN"/>
        </w:rPr>
        <w:t>服务期</w:t>
      </w:r>
      <w:r>
        <w:rPr>
          <w:rFonts w:hint="eastAsia" w:ascii="宋体" w:hAnsi="宋体" w:cs="宋体"/>
          <w:b/>
          <w:bCs w:val="0"/>
          <w:color w:val="0000FF"/>
          <w:sz w:val="21"/>
          <w:szCs w:val="21"/>
          <w:lang w:val="en-US" w:eastAsia="zh-CN"/>
        </w:rPr>
        <w:t>后拆除并运输至</w:t>
      </w:r>
      <w:r>
        <w:rPr>
          <w:rFonts w:hint="eastAsia" w:ascii="宋体" w:hAnsi="宋体" w:eastAsia="宋体" w:cs="宋体"/>
          <w:b/>
          <w:bCs w:val="0"/>
          <w:color w:val="0000FF"/>
          <w:sz w:val="21"/>
          <w:szCs w:val="21"/>
          <w:lang w:val="en-US" w:eastAsia="zh-CN"/>
        </w:rPr>
        <w:t>采购人指定</w:t>
      </w:r>
      <w:r>
        <w:rPr>
          <w:rFonts w:hint="eastAsia" w:ascii="宋体" w:hAnsi="宋体" w:cs="宋体"/>
          <w:b/>
          <w:bCs w:val="0"/>
          <w:color w:val="0000FF"/>
          <w:sz w:val="21"/>
          <w:szCs w:val="21"/>
          <w:lang w:val="en-US" w:eastAsia="zh-CN"/>
        </w:rPr>
        <w:t>地点</w:t>
      </w:r>
      <w:r>
        <w:rPr>
          <w:rFonts w:hint="eastAsia" w:ascii="宋体" w:hAnsi="宋体" w:eastAsia="宋体" w:cs="宋体"/>
          <w:b/>
          <w:bCs w:val="0"/>
          <w:color w:val="0000FF"/>
          <w:sz w:val="21"/>
          <w:szCs w:val="21"/>
          <w:lang w:val="en-US" w:eastAsia="zh-CN"/>
        </w:rPr>
        <w:t>。</w:t>
      </w:r>
    </w:p>
    <w:p>
      <w:pPr>
        <w:pStyle w:val="9"/>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rPr>
          <w:rFonts w:hint="eastAsia" w:ascii="宋体" w:hAnsi="宋体" w:eastAsia="宋体" w:cs="宋体"/>
          <w:color w:val="auto"/>
          <w:kern w:val="0"/>
          <w:sz w:val="21"/>
          <w:szCs w:val="21"/>
        </w:rPr>
      </w:pPr>
    </w:p>
    <w:p>
      <w:pPr>
        <w:pStyle w:val="3"/>
        <w:pageBreakBefore w:val="0"/>
        <w:tabs>
          <w:tab w:val="left" w:pos="1080"/>
        </w:tabs>
        <w:kinsoku/>
        <w:overflowPunct/>
        <w:topLinePunct w:val="0"/>
        <w:bidi w:val="0"/>
        <w:spacing w:line="400" w:lineRule="exact"/>
        <w:ind w:firstLine="0" w:firstLineChars="0"/>
        <w:jc w:val="center"/>
        <w:outlineLvl w:val="0"/>
        <w:rPr>
          <w:rFonts w:hint="eastAsia" w:ascii="宋体" w:hAnsi="宋体" w:eastAsia="宋体" w:cs="宋体"/>
          <w:color w:val="auto"/>
          <w:sz w:val="21"/>
          <w:szCs w:val="21"/>
        </w:rPr>
      </w:pPr>
      <w:bookmarkStart w:id="13" w:name="_Toc31094"/>
      <w:bookmarkStart w:id="14" w:name="_Toc391969408"/>
      <w:r>
        <w:rPr>
          <w:rStyle w:val="29"/>
          <w:rFonts w:hint="eastAsia" w:ascii="宋体" w:hAnsi="宋体" w:eastAsia="宋体" w:cs="宋体"/>
          <w:b/>
          <w:bCs w:val="0"/>
          <w:color w:val="auto"/>
          <w:sz w:val="30"/>
          <w:szCs w:val="30"/>
          <w:lang w:val="en-US" w:eastAsia="zh-CN" w:bidi="ar-SA"/>
        </w:rPr>
        <w:t>第三章  供应商须知</w:t>
      </w:r>
      <w:bookmarkEnd w:id="13"/>
    </w:p>
    <w:p>
      <w:pPr>
        <w:pStyle w:val="3"/>
        <w:pageBreakBefore w:val="0"/>
        <w:tabs>
          <w:tab w:val="left" w:pos="1080"/>
        </w:tabs>
        <w:kinsoku/>
        <w:overflowPunct/>
        <w:topLinePunct w:val="0"/>
        <w:bidi w:val="0"/>
        <w:spacing w:line="400" w:lineRule="exact"/>
        <w:ind w:firstLine="0" w:firstLineChars="0"/>
        <w:jc w:val="center"/>
        <w:outlineLvl w:val="1"/>
        <w:rPr>
          <w:rFonts w:hint="eastAsia" w:ascii="宋体" w:hAnsi="宋体" w:eastAsia="宋体" w:cs="宋体"/>
          <w:color w:val="auto"/>
          <w:sz w:val="21"/>
          <w:szCs w:val="21"/>
        </w:rPr>
      </w:pPr>
      <w:bookmarkStart w:id="15" w:name="_Toc2193"/>
      <w:r>
        <w:rPr>
          <w:rFonts w:hint="eastAsia" w:ascii="宋体" w:hAnsi="宋体" w:eastAsia="宋体" w:cs="宋体"/>
          <w:color w:val="auto"/>
          <w:sz w:val="21"/>
          <w:szCs w:val="21"/>
          <w:lang w:eastAsia="zh-CN"/>
        </w:rPr>
        <w:t>一</w:t>
      </w:r>
      <w:r>
        <w:rPr>
          <w:rFonts w:hint="eastAsia" w:ascii="宋体" w:hAnsi="宋体" w:eastAsia="宋体" w:cs="宋体"/>
          <w:color w:val="auto"/>
          <w:sz w:val="21"/>
          <w:szCs w:val="21"/>
        </w:rPr>
        <w:t xml:space="preserve">  供应商须知前列表</w:t>
      </w:r>
      <w:bookmarkEnd w:id="14"/>
      <w:bookmarkEnd w:id="15"/>
    </w:p>
    <w:tbl>
      <w:tblPr>
        <w:tblStyle w:val="24"/>
        <w:tblW w:w="99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99"/>
        <w:gridCol w:w="2061"/>
        <w:gridCol w:w="1532"/>
        <w:gridCol w:w="41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exact"/>
          <w:jc w:val="center"/>
        </w:trPr>
        <w:tc>
          <w:tcPr>
            <w:tcW w:w="2199" w:type="dxa"/>
            <w:tcBorders>
              <w:top w:val="double" w:color="auto" w:sz="4" w:space="0"/>
              <w:left w:val="doub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rPr>
            </w:pPr>
            <w:r>
              <w:rPr>
                <w:rFonts w:hint="eastAsia" w:ascii="宋体" w:hAnsi="宋体" w:eastAsia="宋体" w:cs="宋体"/>
                <w:color w:val="auto"/>
                <w:sz w:val="21"/>
                <w:szCs w:val="21"/>
              </w:rPr>
              <w:t xml:space="preserve"> </w:t>
            </w:r>
            <w:r>
              <w:rPr>
                <w:rFonts w:hint="eastAsia" w:ascii="宋体" w:hAnsi="宋体" w:eastAsia="宋体" w:cs="宋体"/>
                <w:b/>
                <w:bCs/>
                <w:snapToGrid w:val="0"/>
                <w:color w:val="auto"/>
                <w:sz w:val="21"/>
                <w:szCs w:val="21"/>
              </w:rPr>
              <w:t>项目名称</w:t>
            </w:r>
          </w:p>
        </w:tc>
        <w:tc>
          <w:tcPr>
            <w:tcW w:w="7760" w:type="dxa"/>
            <w:gridSpan w:val="3"/>
            <w:tcBorders>
              <w:top w:val="double" w:color="auto" w:sz="4" w:space="0"/>
              <w:bottom w:val="sing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Cs/>
                <w:color w:val="auto"/>
                <w:sz w:val="21"/>
                <w:szCs w:val="21"/>
              </w:rPr>
            </w:pPr>
            <w:r>
              <w:rPr>
                <w:rFonts w:hint="eastAsia" w:ascii="宋体" w:hAnsi="宋体" w:cs="宋体"/>
                <w:color w:val="auto"/>
                <w:sz w:val="21"/>
                <w:szCs w:val="21"/>
                <w:lang w:eastAsia="zh-CN"/>
              </w:rPr>
              <w:t>2023年云和县中心城区主要街道及节点春节装扮采购项目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exact"/>
          <w:jc w:val="center"/>
        </w:trPr>
        <w:tc>
          <w:tcPr>
            <w:tcW w:w="2199" w:type="dxa"/>
            <w:tcBorders>
              <w:top w:val="single" w:color="auto" w:sz="4" w:space="0"/>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rPr>
            </w:pPr>
            <w:r>
              <w:rPr>
                <w:rFonts w:hint="eastAsia" w:ascii="宋体" w:hAnsi="宋体" w:eastAsia="宋体" w:cs="宋体"/>
                <w:b/>
                <w:bCs/>
                <w:color w:val="auto"/>
                <w:sz w:val="21"/>
                <w:szCs w:val="21"/>
              </w:rPr>
              <w:t>采购编号</w:t>
            </w:r>
          </w:p>
        </w:tc>
        <w:tc>
          <w:tcPr>
            <w:tcW w:w="7760" w:type="dxa"/>
            <w:gridSpan w:val="3"/>
            <w:tcBorders>
              <w:top w:val="sing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浙</w:t>
            </w:r>
            <w:r>
              <w:rPr>
                <w:rFonts w:hint="eastAsia" w:ascii="宋体" w:hAnsi="宋体" w:cs="宋体"/>
                <w:color w:val="auto"/>
                <w:sz w:val="21"/>
                <w:szCs w:val="21"/>
                <w:lang w:val="en-US" w:eastAsia="zh-CN"/>
              </w:rPr>
              <w:t>亿</w:t>
            </w:r>
            <w:r>
              <w:rPr>
                <w:rFonts w:hint="default" w:ascii="宋体" w:hAnsi="宋体" w:eastAsia="宋体" w:cs="宋体"/>
                <w:color w:val="auto"/>
                <w:sz w:val="21"/>
                <w:szCs w:val="21"/>
                <w:lang w:val="en-US" w:eastAsia="zh-CN"/>
              </w:rPr>
              <w:t>云采202</w:t>
            </w:r>
            <w:r>
              <w:rPr>
                <w:rFonts w:hint="eastAsia" w:ascii="宋体" w:hAnsi="宋体" w:cs="宋体"/>
                <w:color w:val="auto"/>
                <w:sz w:val="21"/>
                <w:szCs w:val="21"/>
                <w:lang w:val="en-US" w:eastAsia="zh-CN"/>
              </w:rPr>
              <w:t>2</w:t>
            </w:r>
            <w:r>
              <w:rPr>
                <w:rFonts w:hint="default" w:ascii="宋体" w:hAnsi="宋体" w:eastAsia="宋体" w:cs="宋体"/>
                <w:color w:val="auto"/>
                <w:sz w:val="21"/>
                <w:szCs w:val="21"/>
                <w:lang w:val="en-US" w:eastAsia="zh-CN"/>
              </w:rPr>
              <w:t>-</w:t>
            </w:r>
            <w:r>
              <w:rPr>
                <w:rFonts w:hint="eastAsia" w:ascii="宋体" w:hAnsi="宋体" w:cs="宋体"/>
                <w:color w:val="auto"/>
                <w:sz w:val="21"/>
                <w:szCs w:val="21"/>
                <w:lang w:val="en-US" w:eastAsia="zh-CN"/>
              </w:rPr>
              <w:t>114</w:t>
            </w:r>
            <w:r>
              <w:rPr>
                <w:rFonts w:hint="default" w:ascii="宋体" w:hAnsi="宋体" w:eastAsia="宋体" w:cs="宋体"/>
                <w:color w:val="auto"/>
                <w:sz w:val="21"/>
                <w:szCs w:val="21"/>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exac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采购代理机构</w:t>
            </w:r>
          </w:p>
        </w:tc>
        <w:tc>
          <w:tcPr>
            <w:tcW w:w="7760" w:type="dxa"/>
            <w:gridSpan w:val="3"/>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Cs/>
                <w:color w:val="auto"/>
                <w:sz w:val="21"/>
                <w:szCs w:val="21"/>
                <w:lang w:eastAsia="zh-CN"/>
              </w:rPr>
            </w:pPr>
            <w:r>
              <w:rPr>
                <w:rFonts w:hint="eastAsia" w:ascii="宋体" w:hAnsi="宋体" w:cs="宋体"/>
                <w:bCs/>
                <w:color w:val="auto"/>
                <w:sz w:val="21"/>
                <w:szCs w:val="21"/>
                <w:lang w:eastAsia="zh-CN"/>
              </w:rPr>
              <w:t>浙江亿丰工程管理有限公司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exac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521" w:firstLineChars="247"/>
              <w:textAlignment w:val="auto"/>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联系人</w:t>
            </w:r>
          </w:p>
        </w:tc>
        <w:tc>
          <w:tcPr>
            <w:tcW w:w="206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练先生</w:t>
            </w:r>
          </w:p>
        </w:tc>
        <w:tc>
          <w:tcPr>
            <w:tcW w:w="153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Cs/>
                <w:color w:val="auto"/>
                <w:sz w:val="21"/>
                <w:szCs w:val="21"/>
              </w:rPr>
            </w:pPr>
            <w:r>
              <w:rPr>
                <w:rFonts w:hint="eastAsia" w:ascii="宋体" w:hAnsi="宋体" w:eastAsia="宋体" w:cs="宋体"/>
                <w:b/>
                <w:bCs/>
                <w:color w:val="auto"/>
                <w:sz w:val="21"/>
                <w:szCs w:val="21"/>
              </w:rPr>
              <w:t>联系电话</w:t>
            </w:r>
          </w:p>
        </w:tc>
        <w:tc>
          <w:tcPr>
            <w:tcW w:w="4167" w:type="dxa"/>
            <w:tcBorders>
              <w:left w:val="sing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13957041505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exac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采购方式</w:t>
            </w:r>
          </w:p>
        </w:tc>
        <w:tc>
          <w:tcPr>
            <w:tcW w:w="206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竞争性磋商</w:t>
            </w:r>
          </w:p>
        </w:tc>
        <w:tc>
          <w:tcPr>
            <w:tcW w:w="1532"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Cs/>
                <w:color w:val="auto"/>
                <w:sz w:val="21"/>
                <w:szCs w:val="21"/>
              </w:rPr>
            </w:pPr>
            <w:r>
              <w:rPr>
                <w:rFonts w:hint="eastAsia" w:ascii="宋体" w:hAnsi="宋体" w:eastAsia="宋体" w:cs="宋体"/>
                <w:b/>
                <w:bCs/>
                <w:color w:val="auto"/>
                <w:sz w:val="21"/>
                <w:szCs w:val="21"/>
              </w:rPr>
              <w:t>组织方式</w:t>
            </w:r>
          </w:p>
        </w:tc>
        <w:tc>
          <w:tcPr>
            <w:tcW w:w="4167" w:type="dxa"/>
            <w:tcBorders>
              <w:left w:val="sing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Cs/>
                <w:color w:val="auto"/>
                <w:sz w:val="21"/>
                <w:szCs w:val="21"/>
              </w:rPr>
            </w:pPr>
            <w:r>
              <w:rPr>
                <w:rFonts w:hint="eastAsia" w:ascii="宋体" w:hAnsi="宋体" w:eastAsia="宋体" w:cs="宋体"/>
                <w:color w:val="auto"/>
                <w:sz w:val="21"/>
                <w:szCs w:val="21"/>
              </w:rPr>
              <w:t>委托中介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exac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资格审查方式</w:t>
            </w:r>
          </w:p>
        </w:tc>
        <w:tc>
          <w:tcPr>
            <w:tcW w:w="7760" w:type="dxa"/>
            <w:gridSpan w:val="3"/>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Cs/>
                <w:snapToGrid w:val="0"/>
                <w:color w:val="auto"/>
                <w:sz w:val="21"/>
                <w:szCs w:val="21"/>
              </w:rPr>
            </w:pPr>
            <w:r>
              <w:rPr>
                <w:rFonts w:hint="eastAsia" w:ascii="宋体" w:hAnsi="宋体" w:eastAsia="宋体" w:cs="宋体"/>
                <w:bCs/>
                <w:snapToGrid w:val="0"/>
                <w:color w:val="auto"/>
                <w:sz w:val="21"/>
                <w:szCs w:val="21"/>
              </w:rPr>
              <w:t>资格后审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exac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lang w:val="en-US" w:eastAsia="zh-CN"/>
              </w:rPr>
            </w:pPr>
            <w:r>
              <w:rPr>
                <w:rFonts w:hint="eastAsia" w:ascii="宋体" w:hAnsi="宋体" w:eastAsia="宋体" w:cs="宋体"/>
                <w:b/>
                <w:bCs/>
                <w:snapToGrid w:val="0"/>
                <w:color w:val="auto"/>
                <w:sz w:val="21"/>
                <w:szCs w:val="21"/>
                <w:lang w:val="en-US" w:eastAsia="zh-CN"/>
              </w:rPr>
              <w:t>现场勘察</w:t>
            </w:r>
          </w:p>
        </w:tc>
        <w:tc>
          <w:tcPr>
            <w:tcW w:w="7760" w:type="dxa"/>
            <w:gridSpan w:val="3"/>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Cs/>
                <w:snapToGrid w:val="0"/>
                <w:color w:val="auto"/>
                <w:sz w:val="21"/>
                <w:szCs w:val="21"/>
                <w:lang w:eastAsia="zh-CN"/>
              </w:rPr>
            </w:pPr>
            <w:r>
              <w:rPr>
                <w:rFonts w:hint="eastAsia" w:ascii="宋体" w:hAnsi="宋体" w:eastAsia="宋体" w:cs="宋体"/>
                <w:bCs/>
                <w:snapToGrid w:val="0"/>
                <w:color w:val="auto"/>
                <w:sz w:val="21"/>
                <w:szCs w:val="21"/>
                <w:lang w:eastAsia="zh-CN"/>
              </w:rPr>
              <w:t>不组织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exac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lang w:val="en-US" w:eastAsia="zh-CN"/>
              </w:rPr>
            </w:pPr>
            <w:r>
              <w:rPr>
                <w:rFonts w:hint="eastAsia" w:ascii="宋体" w:hAnsi="宋体" w:eastAsia="宋体" w:cs="宋体"/>
                <w:b/>
                <w:bCs/>
                <w:snapToGrid w:val="0"/>
                <w:color w:val="auto"/>
                <w:sz w:val="21"/>
                <w:szCs w:val="21"/>
                <w:lang w:val="en-US" w:eastAsia="zh-CN"/>
              </w:rPr>
              <w:t>联合体</w:t>
            </w:r>
          </w:p>
        </w:tc>
        <w:tc>
          <w:tcPr>
            <w:tcW w:w="7760" w:type="dxa"/>
            <w:gridSpan w:val="3"/>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Cs/>
                <w:snapToGrid w:val="0"/>
                <w:color w:val="auto"/>
                <w:sz w:val="21"/>
                <w:szCs w:val="21"/>
                <w:lang w:eastAsia="zh-CN"/>
              </w:rPr>
            </w:pPr>
            <w:r>
              <w:rPr>
                <w:rFonts w:hint="eastAsia" w:ascii="宋体" w:hAnsi="宋体" w:eastAsia="宋体" w:cs="宋体"/>
                <w:bCs/>
                <w:snapToGrid w:val="0"/>
                <w:color w:val="auto"/>
                <w:sz w:val="21"/>
                <w:szCs w:val="21"/>
                <w:lang w:eastAsia="zh-CN"/>
              </w:rPr>
              <w:t>不接受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exac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磋商有效期</w:t>
            </w:r>
          </w:p>
        </w:tc>
        <w:tc>
          <w:tcPr>
            <w:tcW w:w="7760" w:type="dxa"/>
            <w:gridSpan w:val="3"/>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Cs/>
                <w:snapToGrid w:val="0"/>
                <w:color w:val="auto"/>
                <w:sz w:val="21"/>
                <w:szCs w:val="21"/>
              </w:rPr>
            </w:pPr>
            <w:r>
              <w:rPr>
                <w:rFonts w:hint="eastAsia" w:ascii="宋体" w:hAnsi="宋体" w:eastAsia="宋体" w:cs="宋体"/>
                <w:bCs/>
                <w:snapToGrid w:val="0"/>
                <w:color w:val="auto"/>
                <w:sz w:val="21"/>
                <w:szCs w:val="21"/>
              </w:rPr>
              <w:t>磋商截止日后90天内有效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exac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响应文件份数</w:t>
            </w:r>
          </w:p>
        </w:tc>
        <w:tc>
          <w:tcPr>
            <w:tcW w:w="7760" w:type="dxa"/>
            <w:gridSpan w:val="3"/>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Cs/>
                <w:color w:val="auto"/>
                <w:sz w:val="21"/>
                <w:szCs w:val="21"/>
              </w:rPr>
            </w:pPr>
            <w:r>
              <w:rPr>
                <w:rFonts w:hint="eastAsia" w:ascii="宋体" w:hAnsi="宋体" w:eastAsia="宋体" w:cs="宋体"/>
                <w:color w:val="auto"/>
                <w:sz w:val="21"/>
                <w:szCs w:val="21"/>
              </w:rPr>
              <w:t>资格审查文件、资信商务及技术文件、报价文件各正本一份、副本</w:t>
            </w:r>
            <w:r>
              <w:rPr>
                <w:rFonts w:hint="eastAsia" w:ascii="宋体" w:hAnsi="宋体" w:eastAsia="宋体" w:cs="宋体"/>
                <w:color w:val="auto"/>
                <w:sz w:val="21"/>
                <w:szCs w:val="21"/>
                <w:lang w:eastAsia="zh-CN"/>
              </w:rPr>
              <w:t>二</w:t>
            </w:r>
            <w:r>
              <w:rPr>
                <w:rFonts w:hint="eastAsia" w:ascii="宋体" w:hAnsi="宋体" w:eastAsia="宋体" w:cs="宋体"/>
                <w:color w:val="auto"/>
                <w:sz w:val="21"/>
                <w:szCs w:val="21"/>
              </w:rPr>
              <w:t>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82" w:hRule="atLeas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color w:val="auto"/>
                <w:sz w:val="21"/>
                <w:szCs w:val="21"/>
              </w:rPr>
            </w:pPr>
            <w:r>
              <w:rPr>
                <w:rFonts w:hint="eastAsia" w:ascii="宋体" w:hAnsi="宋体" w:eastAsia="宋体" w:cs="宋体"/>
                <w:b/>
                <w:bCs/>
                <w:snapToGrid w:val="0"/>
                <w:color w:val="auto"/>
                <w:sz w:val="21"/>
                <w:szCs w:val="21"/>
              </w:rPr>
              <w:t>磋商文件质疑</w:t>
            </w:r>
          </w:p>
        </w:tc>
        <w:tc>
          <w:tcPr>
            <w:tcW w:w="7760" w:type="dxa"/>
            <w:gridSpan w:val="3"/>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Cs/>
                <w:color w:val="auto"/>
                <w:sz w:val="21"/>
                <w:szCs w:val="21"/>
              </w:rPr>
            </w:pPr>
            <w:r>
              <w:rPr>
                <w:rFonts w:hint="eastAsia" w:ascii="宋体" w:hAnsi="宋体" w:eastAsia="宋体" w:cs="宋体"/>
                <w:color w:val="auto"/>
                <w:sz w:val="21"/>
                <w:szCs w:val="21"/>
              </w:rPr>
              <w:t>供应商认为磋商文件使自己的权益受到损害的，可以自获取磋商文件之日（获取截止日之后获取磋商文件的，以获取截止日为准）或者磋商文件公告期限届满之日（采购公告届满日为公告发布后的第4个工作日）起7个工作日内，以书面形式向采购人和采购代理机构提出质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95" w:hRule="atLeas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磋商文件</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递交方式</w:t>
            </w:r>
          </w:p>
        </w:tc>
        <w:tc>
          <w:tcPr>
            <w:tcW w:w="7760" w:type="dxa"/>
            <w:gridSpan w:val="3"/>
            <w:tcBorders>
              <w:right w:val="double" w:color="auto" w:sz="4" w:space="0"/>
            </w:tcBorders>
            <w:noWrap w:val="0"/>
            <w:vAlign w:val="center"/>
          </w:tcPr>
          <w:p>
            <w:pPr>
              <w:pStyle w:val="51"/>
              <w:spacing w:line="320" w:lineRule="exact"/>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 xml:space="preserve">接收人：浙江亿丰工程管理有限公司 </w:t>
            </w:r>
          </w:p>
          <w:p>
            <w:pPr>
              <w:spacing w:line="320" w:lineRule="exact"/>
              <w:ind w:left="103" w:hanging="102" w:hangingChars="49"/>
              <w:rPr>
                <w:rFonts w:hint="eastAsia" w:ascii="宋体" w:hAnsi="宋体" w:eastAsia="宋体" w:cs="宋体"/>
                <w:color w:val="auto"/>
                <w:szCs w:val="21"/>
                <w:lang w:val="en-US" w:eastAsia="zh-CN"/>
              </w:rPr>
            </w:pPr>
            <w:r>
              <w:rPr>
                <w:rFonts w:hint="eastAsia" w:ascii="宋体" w:hAnsi="宋体" w:cs="宋体"/>
                <w:color w:val="auto"/>
                <w:szCs w:val="21"/>
              </w:rPr>
              <w:t>投标截止时间：</w:t>
            </w:r>
            <w:r>
              <w:rPr>
                <w:rFonts w:hint="eastAsia" w:ascii="宋体" w:hAnsi="宋体" w:cs="宋体"/>
                <w:b/>
                <w:color w:val="auto"/>
                <w:szCs w:val="21"/>
                <w:u w:val="single"/>
              </w:rPr>
              <w:t>202</w:t>
            </w:r>
            <w:r>
              <w:rPr>
                <w:rFonts w:hint="eastAsia" w:ascii="宋体" w:hAnsi="宋体" w:cs="宋体"/>
                <w:b/>
                <w:color w:val="auto"/>
                <w:szCs w:val="21"/>
                <w:u w:val="single"/>
                <w:lang w:val="en-US" w:eastAsia="zh-CN"/>
              </w:rPr>
              <w:t>3</w:t>
            </w:r>
            <w:r>
              <w:rPr>
                <w:rFonts w:hint="eastAsia" w:ascii="宋体" w:hAnsi="宋体" w:cs="宋体"/>
                <w:b/>
                <w:color w:val="auto"/>
                <w:szCs w:val="21"/>
                <w:u w:val="single"/>
              </w:rPr>
              <w:t>年</w:t>
            </w:r>
            <w:r>
              <w:rPr>
                <w:rFonts w:hint="eastAsia" w:ascii="宋体" w:hAnsi="宋体" w:cs="宋体"/>
                <w:b/>
                <w:color w:val="auto"/>
                <w:szCs w:val="21"/>
                <w:u w:val="single"/>
                <w:lang w:val="en-US" w:eastAsia="zh-CN"/>
              </w:rPr>
              <w:t>1</w:t>
            </w:r>
            <w:r>
              <w:rPr>
                <w:rFonts w:hint="eastAsia" w:ascii="宋体" w:hAnsi="宋体" w:cs="宋体"/>
                <w:b/>
                <w:color w:val="auto"/>
                <w:szCs w:val="21"/>
                <w:u w:val="single"/>
              </w:rPr>
              <w:t>月</w:t>
            </w:r>
            <w:r>
              <w:rPr>
                <w:rFonts w:hint="eastAsia" w:ascii="宋体" w:hAnsi="宋体" w:cs="宋体"/>
                <w:b/>
                <w:color w:val="auto"/>
                <w:szCs w:val="21"/>
                <w:u w:val="single"/>
                <w:lang w:val="en-US" w:eastAsia="zh-CN"/>
              </w:rPr>
              <w:t>4</w:t>
            </w:r>
            <w:r>
              <w:rPr>
                <w:rFonts w:hint="eastAsia" w:ascii="宋体" w:hAnsi="宋体" w:cs="宋体"/>
                <w:b/>
                <w:color w:val="auto"/>
                <w:szCs w:val="21"/>
                <w:u w:val="single"/>
              </w:rPr>
              <w:t>日</w:t>
            </w:r>
            <w:r>
              <w:rPr>
                <w:rFonts w:hint="eastAsia" w:ascii="宋体" w:hAnsi="宋体" w:cs="宋体"/>
                <w:b/>
                <w:color w:val="auto"/>
                <w:szCs w:val="21"/>
                <w:u w:val="single"/>
                <w:lang w:val="en-US" w:eastAsia="zh-CN"/>
              </w:rPr>
              <w:t>09</w:t>
            </w:r>
            <w:r>
              <w:rPr>
                <w:rFonts w:hint="eastAsia" w:ascii="宋体" w:hAnsi="宋体" w:cs="宋体"/>
                <w:b/>
                <w:color w:val="auto"/>
                <w:szCs w:val="21"/>
                <w:u w:val="single"/>
              </w:rPr>
              <w:t>时</w:t>
            </w:r>
            <w:r>
              <w:rPr>
                <w:rFonts w:hint="eastAsia" w:ascii="宋体" w:hAnsi="宋体" w:cs="宋体"/>
                <w:b/>
                <w:color w:val="auto"/>
                <w:szCs w:val="21"/>
                <w:u w:val="single"/>
                <w:lang w:val="en-US" w:eastAsia="zh-CN"/>
              </w:rPr>
              <w:t>0</w:t>
            </w:r>
            <w:r>
              <w:rPr>
                <w:rFonts w:hint="eastAsia" w:ascii="宋体" w:hAnsi="宋体" w:cs="宋体"/>
                <w:b/>
                <w:color w:val="auto"/>
                <w:szCs w:val="21"/>
                <w:u w:val="single"/>
              </w:rPr>
              <w:t>0分</w:t>
            </w:r>
            <w:r>
              <w:rPr>
                <w:rFonts w:hint="eastAsia" w:ascii="宋体" w:hAnsi="宋体" w:cs="宋体"/>
                <w:b/>
                <w:color w:val="auto"/>
                <w:szCs w:val="21"/>
                <w:u w:val="single"/>
                <w:lang w:val="en-US" w:eastAsia="zh-CN"/>
              </w:rPr>
              <w:t>00秒</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宋体" w:hAnsi="宋体" w:eastAsia="宋体" w:cs="宋体"/>
                <w:b/>
                <w:bCs/>
                <w:color w:val="auto"/>
                <w:sz w:val="21"/>
                <w:szCs w:val="21"/>
                <w:u w:val="single"/>
                <w:lang w:val="en-US" w:eastAsia="zh-CN"/>
              </w:rPr>
            </w:pPr>
            <w:r>
              <w:rPr>
                <w:rFonts w:hint="eastAsia" w:ascii="宋体" w:hAnsi="宋体" w:cs="宋体"/>
                <w:bCs/>
                <w:color w:val="auto"/>
                <w:szCs w:val="21"/>
              </w:rPr>
              <w:t>提交投标文件地点：</w:t>
            </w:r>
            <w:r>
              <w:rPr>
                <w:rFonts w:hint="eastAsia" w:ascii="宋体" w:hAnsi="宋体" w:cs="宋体"/>
                <w:color w:val="auto"/>
                <w:szCs w:val="21"/>
              </w:rPr>
              <w:t>云和县招标投标中心（云和县城南路1号体育馆一楼）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80" w:hRule="exac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磋商评定</w:t>
            </w:r>
          </w:p>
        </w:tc>
        <w:tc>
          <w:tcPr>
            <w:tcW w:w="7760" w:type="dxa"/>
            <w:gridSpan w:val="3"/>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color w:val="auto"/>
                <w:sz w:val="21"/>
                <w:szCs w:val="21"/>
                <w:u w:val="single"/>
              </w:rPr>
            </w:pPr>
            <w:r>
              <w:rPr>
                <w:rFonts w:hint="eastAsia" w:ascii="宋体" w:hAnsi="宋体" w:eastAsia="宋体" w:cs="宋体"/>
                <w:b/>
                <w:color w:val="auto"/>
                <w:sz w:val="21"/>
                <w:szCs w:val="21"/>
                <w:u w:val="single"/>
              </w:rPr>
              <w:t>时间：202</w:t>
            </w:r>
            <w:r>
              <w:rPr>
                <w:rFonts w:hint="eastAsia" w:ascii="宋体" w:hAnsi="宋体" w:cs="宋体"/>
                <w:b/>
                <w:color w:val="auto"/>
                <w:sz w:val="21"/>
                <w:szCs w:val="21"/>
                <w:u w:val="single"/>
                <w:lang w:val="en-US" w:eastAsia="zh-CN"/>
              </w:rPr>
              <w:t>3</w:t>
            </w:r>
            <w:r>
              <w:rPr>
                <w:rFonts w:hint="eastAsia" w:ascii="宋体" w:hAnsi="宋体" w:eastAsia="宋体" w:cs="宋体"/>
                <w:b/>
                <w:color w:val="auto"/>
                <w:sz w:val="21"/>
                <w:szCs w:val="21"/>
                <w:u w:val="single"/>
              </w:rPr>
              <w:t>年</w:t>
            </w:r>
            <w:r>
              <w:rPr>
                <w:rFonts w:hint="eastAsia" w:ascii="宋体" w:hAnsi="宋体" w:cs="宋体"/>
                <w:b/>
                <w:color w:val="auto"/>
                <w:sz w:val="21"/>
                <w:szCs w:val="21"/>
                <w:u w:val="single"/>
                <w:lang w:val="en-US" w:eastAsia="zh-CN"/>
              </w:rPr>
              <w:t>1</w:t>
            </w:r>
            <w:r>
              <w:rPr>
                <w:rFonts w:hint="eastAsia" w:ascii="宋体" w:hAnsi="宋体" w:eastAsia="宋体" w:cs="宋体"/>
                <w:b/>
                <w:color w:val="auto"/>
                <w:sz w:val="21"/>
                <w:szCs w:val="21"/>
                <w:u w:val="single"/>
              </w:rPr>
              <w:t>月</w:t>
            </w:r>
            <w:r>
              <w:rPr>
                <w:rFonts w:hint="eastAsia" w:ascii="宋体" w:hAnsi="宋体" w:cs="宋体"/>
                <w:b/>
                <w:color w:val="auto"/>
                <w:sz w:val="21"/>
                <w:szCs w:val="21"/>
                <w:u w:val="single"/>
                <w:lang w:val="en-US" w:eastAsia="zh-CN"/>
              </w:rPr>
              <w:t>4</w:t>
            </w:r>
            <w:r>
              <w:rPr>
                <w:rFonts w:hint="eastAsia" w:ascii="宋体" w:hAnsi="宋体" w:eastAsia="宋体" w:cs="宋体"/>
                <w:b/>
                <w:color w:val="auto"/>
                <w:sz w:val="21"/>
                <w:szCs w:val="21"/>
                <w:u w:val="single"/>
              </w:rPr>
              <w:t>日</w:t>
            </w:r>
            <w:r>
              <w:rPr>
                <w:rFonts w:hint="eastAsia" w:ascii="宋体" w:hAnsi="宋体" w:cs="宋体"/>
                <w:b/>
                <w:color w:val="auto"/>
                <w:szCs w:val="21"/>
                <w:u w:val="single"/>
                <w:lang w:val="en-US" w:eastAsia="zh-CN"/>
              </w:rPr>
              <w:t>09</w:t>
            </w:r>
            <w:r>
              <w:rPr>
                <w:rFonts w:hint="eastAsia" w:ascii="宋体" w:hAnsi="宋体" w:eastAsia="宋体" w:cs="宋体"/>
                <w:b/>
                <w:color w:val="auto"/>
                <w:sz w:val="21"/>
                <w:szCs w:val="21"/>
                <w:u w:val="single"/>
              </w:rPr>
              <w:t>时</w:t>
            </w:r>
            <w:r>
              <w:rPr>
                <w:rFonts w:hint="eastAsia" w:ascii="宋体" w:hAnsi="宋体" w:cs="宋体"/>
                <w:b/>
                <w:color w:val="auto"/>
                <w:sz w:val="21"/>
                <w:szCs w:val="21"/>
                <w:u w:val="single"/>
                <w:lang w:val="en-US" w:eastAsia="zh-CN"/>
              </w:rPr>
              <w:t>0</w:t>
            </w:r>
            <w:r>
              <w:rPr>
                <w:rFonts w:hint="eastAsia" w:ascii="宋体" w:hAnsi="宋体" w:eastAsia="宋体" w:cs="宋体"/>
                <w:b/>
                <w:color w:val="auto"/>
                <w:sz w:val="21"/>
                <w:szCs w:val="21"/>
                <w:u w:val="single"/>
                <w:lang w:val="en-US" w:eastAsia="zh-CN"/>
              </w:rPr>
              <w:t>0</w:t>
            </w:r>
            <w:r>
              <w:rPr>
                <w:rFonts w:hint="eastAsia" w:ascii="宋体" w:hAnsi="宋体" w:eastAsia="宋体" w:cs="宋体"/>
                <w:b/>
                <w:color w:val="auto"/>
                <w:sz w:val="21"/>
                <w:szCs w:val="21"/>
                <w:u w:val="single"/>
              </w:rPr>
              <w:t>分</w:t>
            </w:r>
            <w:r>
              <w:rPr>
                <w:rFonts w:hint="eastAsia" w:ascii="宋体" w:hAnsi="宋体" w:eastAsia="宋体" w:cs="宋体"/>
                <w:b/>
                <w:color w:val="auto"/>
                <w:sz w:val="21"/>
                <w:szCs w:val="21"/>
                <w:u w:val="single"/>
                <w:lang w:val="en-US" w:eastAsia="zh-CN"/>
              </w:rPr>
              <w:t>00秒</w:t>
            </w:r>
            <w:r>
              <w:rPr>
                <w:rFonts w:hint="eastAsia" w:ascii="宋体" w:hAnsi="宋体" w:eastAsia="宋体" w:cs="宋体"/>
                <w:b/>
                <w:color w:val="auto"/>
                <w:sz w:val="21"/>
                <w:szCs w:val="21"/>
                <w:u w:val="single"/>
              </w:rPr>
              <w:t>开始</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地点：</w:t>
            </w:r>
            <w:r>
              <w:rPr>
                <w:rFonts w:hint="eastAsia" w:ascii="宋体" w:hAnsi="宋体" w:cs="宋体"/>
                <w:color w:val="auto"/>
                <w:szCs w:val="21"/>
              </w:rPr>
              <w:t>云和县招标投标中心（云和县城南路1号体育馆一楼）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exac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磋商保证金</w:t>
            </w:r>
          </w:p>
        </w:tc>
        <w:tc>
          <w:tcPr>
            <w:tcW w:w="7760" w:type="dxa"/>
            <w:gridSpan w:val="3"/>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440" w:hanging="1260" w:hangingChars="60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不作要求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15" w:hRule="exac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成交结果公告及成交通知书</w:t>
            </w:r>
          </w:p>
        </w:tc>
        <w:tc>
          <w:tcPr>
            <w:tcW w:w="7760" w:type="dxa"/>
            <w:gridSpan w:val="3"/>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磋商报告经采购人确认后2个工作日内，成交公告在浙江政府采购网</w:t>
            </w:r>
            <w:r>
              <w:rPr>
                <w:rFonts w:hint="eastAsia" w:ascii="宋体" w:hAnsi="宋体" w:eastAsia="宋体" w:cs="宋体"/>
                <w:bCs/>
                <w:color w:val="auto"/>
                <w:sz w:val="21"/>
                <w:szCs w:val="21"/>
                <w:u w:val="none"/>
              </w:rPr>
              <w:t>http://zfcg.czt.zj.gov.cn/</w:t>
            </w:r>
            <w:r>
              <w:rPr>
                <w:rFonts w:hint="eastAsia" w:ascii="宋体" w:hAnsi="宋体" w:eastAsia="宋体" w:cs="宋体"/>
                <w:bCs/>
                <w:color w:val="auto"/>
                <w:sz w:val="21"/>
                <w:szCs w:val="21"/>
              </w:rPr>
              <w:t>、丽水市公共资源交易网http://lssggzy.lishui.gov.cn/lsweb/ 上发布，并同时发出成交通知书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exac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签订合同</w:t>
            </w:r>
          </w:p>
        </w:tc>
        <w:tc>
          <w:tcPr>
            <w:tcW w:w="7760" w:type="dxa"/>
            <w:gridSpan w:val="3"/>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Cs/>
                <w:color w:val="auto"/>
                <w:sz w:val="21"/>
                <w:szCs w:val="21"/>
              </w:rPr>
            </w:pPr>
            <w:r>
              <w:rPr>
                <w:rFonts w:hint="eastAsia" w:ascii="宋体" w:hAnsi="宋体" w:eastAsia="宋体" w:cs="宋体"/>
                <w:color w:val="auto"/>
                <w:sz w:val="21"/>
                <w:szCs w:val="21"/>
              </w:rPr>
              <w:t>成交通知书发出之日起10日内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0" w:hRule="exac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lang w:eastAsia="zh-CN"/>
              </w:rPr>
            </w:pPr>
            <w:r>
              <w:rPr>
                <w:rFonts w:hint="eastAsia" w:ascii="宋体" w:hAnsi="宋体" w:cs="宋体"/>
                <w:b/>
                <w:bCs/>
                <w:snapToGrid w:val="0"/>
                <w:color w:val="auto"/>
                <w:sz w:val="21"/>
                <w:szCs w:val="21"/>
                <w:lang w:eastAsia="zh-CN"/>
              </w:rPr>
              <w:t>发布媒体</w:t>
            </w:r>
          </w:p>
        </w:tc>
        <w:tc>
          <w:tcPr>
            <w:tcW w:w="7760" w:type="dxa"/>
            <w:gridSpan w:val="3"/>
            <w:tcBorders>
              <w:right w:val="double" w:color="auto" w:sz="4" w:space="0"/>
            </w:tcBorders>
            <w:noWrap w:val="0"/>
            <w:vAlign w:val="center"/>
          </w:tcPr>
          <w:p>
            <w:pPr>
              <w:snapToGrid w:val="0"/>
              <w:spacing w:line="320" w:lineRule="exact"/>
              <w:rPr>
                <w:rFonts w:hint="eastAsia" w:ascii="宋体" w:hAnsi="宋体" w:cs="宋体"/>
                <w:color w:val="auto"/>
                <w:szCs w:val="21"/>
              </w:rPr>
            </w:pPr>
            <w:r>
              <w:rPr>
                <w:rFonts w:hint="eastAsia" w:ascii="宋体" w:hAnsi="宋体" w:cs="宋体"/>
                <w:color w:val="auto"/>
                <w:szCs w:val="21"/>
              </w:rPr>
              <w:t>浙江政府采购网</w:t>
            </w:r>
            <w:bookmarkStart w:id="132" w:name="_GoBack"/>
            <w:bookmarkEnd w:id="132"/>
            <w:r>
              <w:rPr>
                <w:rFonts w:hint="eastAsia" w:ascii="宋体" w:hAnsi="宋体" w:cs="宋体"/>
                <w:color w:val="auto"/>
                <w:szCs w:val="21"/>
                <w:u w:val="none"/>
              </w:rPr>
              <w:t>http://zfcg.czt.zj.gov.cn/</w:t>
            </w:r>
            <w:r>
              <w:rPr>
                <w:rFonts w:hint="eastAsia" w:ascii="宋体" w:hAnsi="宋体" w:cs="宋体"/>
                <w:color w:val="auto"/>
                <w:szCs w:val="21"/>
              </w:rPr>
              <w:t xml:space="preserve"> 、丽水市公共资源交易网http://lssggzy.lishui.gov.cn/lsweb/ </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exact"/>
          <w:jc w:val="center"/>
        </w:trPr>
        <w:tc>
          <w:tcPr>
            <w:tcW w:w="2199" w:type="dxa"/>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评定办法和细则</w:t>
            </w:r>
          </w:p>
        </w:tc>
        <w:tc>
          <w:tcPr>
            <w:tcW w:w="7760" w:type="dxa"/>
            <w:gridSpan w:val="3"/>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采用综合评分法，详见本竞争性磋商文件第六章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13" w:hRule="exact"/>
          <w:jc w:val="center"/>
        </w:trPr>
        <w:tc>
          <w:tcPr>
            <w:tcW w:w="2199" w:type="dxa"/>
            <w:tcBorders>
              <w:left w:val="double" w:color="auto" w:sz="4"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snapToGrid w:val="0"/>
                <w:color w:val="auto"/>
                <w:sz w:val="21"/>
                <w:szCs w:val="21"/>
              </w:rPr>
            </w:pPr>
            <w:r>
              <w:rPr>
                <w:rFonts w:hint="eastAsia" w:ascii="宋体" w:hAnsi="宋体" w:eastAsia="宋体" w:cs="宋体"/>
                <w:b/>
                <w:bCs/>
                <w:snapToGrid w:val="0"/>
                <w:color w:val="auto"/>
                <w:sz w:val="21"/>
                <w:szCs w:val="21"/>
              </w:rPr>
              <w:t>特别提醒</w:t>
            </w:r>
          </w:p>
        </w:tc>
        <w:tc>
          <w:tcPr>
            <w:tcW w:w="7760" w:type="dxa"/>
            <w:gridSpan w:val="3"/>
            <w:tcBorders>
              <w:bottom w:val="doub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12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请竞争性</w:t>
            </w:r>
            <w:r>
              <w:rPr>
                <w:rFonts w:hint="eastAsia" w:ascii="宋体" w:hAnsi="宋体" w:eastAsia="宋体" w:cs="宋体"/>
                <w:b/>
                <w:bCs/>
                <w:snapToGrid w:val="0"/>
                <w:color w:val="auto"/>
                <w:sz w:val="21"/>
                <w:szCs w:val="21"/>
              </w:rPr>
              <w:t>磋商</w:t>
            </w:r>
            <w:r>
              <w:rPr>
                <w:rFonts w:hint="eastAsia" w:ascii="宋体" w:hAnsi="宋体" w:eastAsia="宋体" w:cs="宋体"/>
                <w:b/>
                <w:color w:val="auto"/>
                <w:sz w:val="21"/>
                <w:szCs w:val="21"/>
              </w:rPr>
              <w:t>供应商根据资格审查要求和响应文件格式要求及评分办法要求提供相关原件，未提供原件所造成的风险由竞争性</w:t>
            </w:r>
            <w:r>
              <w:rPr>
                <w:rFonts w:hint="eastAsia" w:ascii="宋体" w:hAnsi="宋体" w:eastAsia="宋体" w:cs="宋体"/>
                <w:b/>
                <w:bCs/>
                <w:snapToGrid w:val="0"/>
                <w:color w:val="auto"/>
                <w:sz w:val="21"/>
                <w:szCs w:val="21"/>
              </w:rPr>
              <w:t>磋商</w:t>
            </w:r>
            <w:r>
              <w:rPr>
                <w:rFonts w:hint="eastAsia" w:ascii="宋体" w:hAnsi="宋体" w:eastAsia="宋体" w:cs="宋体"/>
                <w:b/>
                <w:color w:val="auto"/>
                <w:sz w:val="21"/>
                <w:szCs w:val="21"/>
              </w:rPr>
              <w:t>供应商自行承担。</w:t>
            </w:r>
          </w:p>
        </w:tc>
      </w:tr>
    </w:tbl>
    <w:p>
      <w:pPr>
        <w:keepNext w:val="0"/>
        <w:keepLines w:val="0"/>
        <w:pageBreakBefore w:val="0"/>
        <w:widowControl w:val="0"/>
        <w:kinsoku/>
        <w:wordWrap/>
        <w:overflowPunct/>
        <w:topLinePunct w:val="0"/>
        <w:autoSpaceDE/>
        <w:autoSpaceDN/>
        <w:bidi w:val="0"/>
        <w:spacing w:before="0" w:after="0" w:line="360" w:lineRule="exact"/>
        <w:ind w:left="0" w:leftChars="0" w:firstLine="0" w:firstLineChars="0"/>
        <w:outlineLvl w:val="9"/>
        <w:rPr>
          <w:rFonts w:hint="eastAsia" w:ascii="宋体" w:hAnsi="宋体" w:eastAsia="宋体" w:cs="宋体"/>
          <w:color w:val="auto"/>
          <w:sz w:val="21"/>
          <w:szCs w:val="21"/>
          <w:lang w:eastAsia="zh-CN"/>
        </w:rPr>
      </w:pPr>
      <w:bookmarkStart w:id="16" w:name="_Toc390938575"/>
      <w:bookmarkStart w:id="17" w:name="_Toc20160"/>
    </w:p>
    <w:p>
      <w:pPr>
        <w:outlineLvl w:val="9"/>
        <w:rPr>
          <w:rFonts w:hint="eastAsia"/>
          <w:lang w:eastAsia="zh-CN"/>
        </w:rPr>
      </w:pPr>
    </w:p>
    <w:p>
      <w:pPr>
        <w:pStyle w:val="4"/>
        <w:keepNext w:val="0"/>
        <w:keepLines w:val="0"/>
        <w:pageBreakBefore w:val="0"/>
        <w:widowControl w:val="0"/>
        <w:kinsoku/>
        <w:wordWrap/>
        <w:overflowPunct/>
        <w:topLinePunct w:val="0"/>
        <w:autoSpaceDE/>
        <w:autoSpaceDN/>
        <w:bidi w:val="0"/>
        <w:spacing w:before="0" w:after="0" w:line="360" w:lineRule="exact"/>
        <w:ind w:left="0" w:leftChars="0"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二</w:t>
      </w:r>
      <w:r>
        <w:rPr>
          <w:rFonts w:hint="eastAsia" w:ascii="宋体" w:hAnsi="宋体" w:eastAsia="宋体" w:cs="宋体"/>
          <w:color w:val="auto"/>
          <w:sz w:val="21"/>
          <w:szCs w:val="21"/>
        </w:rPr>
        <w:t xml:space="preserve">   </w:t>
      </w:r>
      <w:bookmarkEnd w:id="16"/>
      <w:r>
        <w:rPr>
          <w:rFonts w:hint="eastAsia" w:ascii="宋体" w:hAnsi="宋体" w:eastAsia="宋体" w:cs="宋体"/>
          <w:color w:val="auto"/>
          <w:sz w:val="21"/>
          <w:szCs w:val="21"/>
          <w:lang w:eastAsia="zh-CN"/>
        </w:rPr>
        <w:t>总则</w:t>
      </w:r>
      <w:bookmarkEnd w:id="17"/>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1.适用范围</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1.1磋商文件适用于本次所述项目的采购。</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2.定义</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2.1.1“采购人”系指</w:t>
      </w:r>
      <w:r>
        <w:rPr>
          <w:rFonts w:hint="eastAsia" w:ascii="宋体" w:hAnsi="宋体" w:cs="宋体"/>
          <w:color w:val="auto"/>
          <w:sz w:val="21"/>
          <w:szCs w:val="21"/>
          <w:lang w:eastAsia="zh-CN"/>
        </w:rPr>
        <w:t>云和县城市建设发展有限公司</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2.1.2“竞争性磋商供应商”系指符合磋商公告第“</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 xml:space="preserve">”点所要求的参与采购活动的供应商。 </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2.1.2.1“供应商”系指按照本磋商文件的规定参加并递交磋商响应文件的自然人、法人或其他组织；</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2.1.2.2“法定代表人或企业负责人”系指依</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"http://baike.baidu.com/view/17641.htm" \t "_blank"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法律</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或法人</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"http://baike.baidu.com/view/624563.htm" \t "_blank"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章程</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规定代表法人行使职权的</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"http://baike.baidu.com/view/1344002.htm" \t "_blank"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负责人</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2.1.2.3“授权委托”系指法定代表人或企业负责人通过授权委托书的形式，委托被委托人行使竞争性磋商供应商有限权利的活动。被委托人应具有完全民事行为能力的合法公民。</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2.1.3“采购代理机构”系指</w:t>
      </w:r>
      <w:r>
        <w:rPr>
          <w:rFonts w:hint="eastAsia" w:ascii="宋体" w:hAnsi="宋体" w:cs="宋体"/>
          <w:color w:val="auto"/>
          <w:sz w:val="21"/>
          <w:szCs w:val="21"/>
          <w:lang w:eastAsia="zh-CN"/>
        </w:rPr>
        <w:t>浙江亿丰工程管理有限公司</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“合同”系指买卖双方签署的规定买卖双方权利与义务的协议，以及所有附件、附录、磋商文件和响应文件所提到的构成合同的所有文件。</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 xml:space="preserve"> “货物”系指卖方按磋商文件规定须向买方提供的一切产品（包括：虚拟产品），以及产品相关的备品备件、工具、手册及其它有关技术资料和材料。</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 xml:space="preserve"> “服务”系指卖方按磋商文件规定应承担的安装、调试、技术协助以及其他类似的附随义务。</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“附随服务”系指根据合同规定卖方必须承担与货物有关的辅助服务，如送货上门、免费维护以及合同中规定卖方应承担的义务,以及合同中未规定,但依有利于合同履行原则,应当由卖方承担的其它义务。</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b/>
          <w:bCs/>
          <w:color w:val="auto"/>
          <w:sz w:val="21"/>
          <w:szCs w:val="21"/>
        </w:rPr>
      </w:pPr>
      <w:r>
        <w:rPr>
          <w:rFonts w:hint="eastAsia" w:ascii="宋体" w:hAnsi="宋体" w:eastAsia="宋体" w:cs="宋体"/>
          <w:bCs/>
          <w:color w:val="auto"/>
          <w:sz w:val="21"/>
          <w:szCs w:val="21"/>
        </w:rPr>
        <w:t>2.1.</w:t>
      </w:r>
      <w:r>
        <w:rPr>
          <w:rFonts w:hint="eastAsia" w:ascii="宋体" w:hAnsi="宋体" w:eastAsia="宋体" w:cs="宋体"/>
          <w:bCs/>
          <w:color w:val="auto"/>
          <w:sz w:val="21"/>
          <w:szCs w:val="21"/>
          <w:lang w:val="en-US" w:eastAsia="zh-CN"/>
        </w:rPr>
        <w:t>8</w:t>
      </w:r>
      <w:r>
        <w:rPr>
          <w:rFonts w:hint="eastAsia" w:ascii="宋体" w:hAnsi="宋体" w:eastAsia="宋体" w:cs="宋体"/>
          <w:color w:val="auto"/>
          <w:sz w:val="21"/>
          <w:szCs w:val="21"/>
        </w:rPr>
        <w:t>标有“▲”符号均属于“实质性条款”，不允许负偏离；标有“★”系指项目关键核心产品；</w:t>
      </w:r>
      <w:r>
        <w:rPr>
          <w:rFonts w:hint="eastAsia" w:ascii="宋体" w:hAnsi="宋体" w:eastAsia="宋体" w:cs="宋体"/>
          <w:b w:val="0"/>
          <w:bCs w:val="0"/>
          <w:color w:val="auto"/>
          <w:sz w:val="21"/>
          <w:szCs w:val="21"/>
          <w:vertAlign w:val="baseline"/>
          <w:lang w:val="en-US" w:eastAsia="zh-CN"/>
        </w:rPr>
        <w:t>“◆”号的为重要参数指标</w:t>
      </w:r>
      <w:r>
        <w:rPr>
          <w:rFonts w:hint="eastAsia" w:ascii="宋体" w:hAnsi="宋体" w:eastAsia="宋体" w:cs="宋体"/>
          <w:bCs/>
          <w:color w:val="auto"/>
          <w:sz w:val="21"/>
          <w:szCs w:val="21"/>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3.合格的供应商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3.1符合2.1.2条的供应商。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3.2供应商应遵守有关的法律、法规和规章条例。</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4.</w:t>
      </w:r>
      <w:r>
        <w:rPr>
          <w:rFonts w:hint="eastAsia" w:ascii="宋体" w:hAnsi="宋体" w:eastAsia="宋体" w:cs="宋体"/>
          <w:color w:val="auto"/>
          <w:sz w:val="21"/>
          <w:szCs w:val="21"/>
        </w:rPr>
        <w:t xml:space="preserve"> </w:t>
      </w:r>
      <w:r>
        <w:rPr>
          <w:rFonts w:hint="eastAsia" w:ascii="宋体" w:hAnsi="宋体" w:eastAsia="宋体" w:cs="宋体"/>
          <w:b/>
          <w:color w:val="auto"/>
          <w:sz w:val="21"/>
          <w:szCs w:val="21"/>
        </w:rPr>
        <w:t>磋商费用</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4.1竞争性磋商供应商自行承担磋商费用。</w:t>
      </w:r>
    </w:p>
    <w:p>
      <w:pPr>
        <w:pStyle w:val="4"/>
        <w:keepNext w:val="0"/>
        <w:keepLines w:val="0"/>
        <w:pageBreakBefore w:val="0"/>
        <w:widowControl w:val="0"/>
        <w:kinsoku/>
        <w:wordWrap/>
        <w:overflowPunct/>
        <w:topLinePunct w:val="0"/>
        <w:autoSpaceDE/>
        <w:autoSpaceDN/>
        <w:bidi w:val="0"/>
        <w:spacing w:before="0" w:after="0" w:line="360" w:lineRule="exact"/>
        <w:rPr>
          <w:rFonts w:hint="eastAsia" w:ascii="宋体" w:hAnsi="宋体" w:eastAsia="宋体" w:cs="宋体"/>
          <w:color w:val="auto"/>
          <w:sz w:val="21"/>
          <w:szCs w:val="21"/>
        </w:rPr>
      </w:pPr>
      <w:bookmarkStart w:id="18" w:name="_Toc27359"/>
      <w:bookmarkStart w:id="19" w:name="_Toc390938576"/>
      <w:r>
        <w:rPr>
          <w:rFonts w:hint="eastAsia" w:ascii="宋体" w:hAnsi="宋体" w:eastAsia="宋体" w:cs="宋体"/>
          <w:color w:val="auto"/>
          <w:sz w:val="21"/>
          <w:szCs w:val="21"/>
          <w:lang w:eastAsia="zh-CN"/>
        </w:rPr>
        <w:t>三</w:t>
      </w:r>
      <w:r>
        <w:rPr>
          <w:rFonts w:hint="eastAsia" w:ascii="宋体" w:hAnsi="宋体" w:eastAsia="宋体" w:cs="宋体"/>
          <w:color w:val="auto"/>
          <w:sz w:val="21"/>
          <w:szCs w:val="21"/>
        </w:rPr>
        <w:t xml:space="preserve">   磋商响应文件说明</w:t>
      </w:r>
      <w:bookmarkEnd w:id="18"/>
      <w:bookmarkEnd w:id="19"/>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6.</w:t>
      </w:r>
      <w:r>
        <w:rPr>
          <w:rFonts w:hint="eastAsia" w:ascii="宋体" w:hAnsi="宋体" w:eastAsia="宋体" w:cs="宋体"/>
          <w:color w:val="auto"/>
          <w:sz w:val="21"/>
          <w:szCs w:val="21"/>
        </w:rPr>
        <w:t xml:space="preserve"> </w:t>
      </w:r>
      <w:r>
        <w:rPr>
          <w:rFonts w:hint="eastAsia" w:ascii="宋体" w:hAnsi="宋体" w:eastAsia="宋体" w:cs="宋体"/>
          <w:b/>
          <w:color w:val="auto"/>
          <w:sz w:val="21"/>
          <w:szCs w:val="21"/>
        </w:rPr>
        <w:t>响应文件的构成</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6.1磋商文件用以阐明所需货物及服务、磋商、磋商程序和合同条款等。本磋商文件由下述部分组成：</w:t>
      </w:r>
    </w:p>
    <w:p>
      <w:pPr>
        <w:keepNext w:val="0"/>
        <w:keepLines w:val="0"/>
        <w:pageBreakBefore w:val="0"/>
        <w:widowControl w:val="0"/>
        <w:tabs>
          <w:tab w:val="left" w:pos="6585"/>
        </w:tabs>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6.1.1综合说明（包括磋商公告、须知前附表）</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6.1.2竞争性磋商供应商须知</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6.1.3磋商货物清单及技术要求</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6.1.4采购合同格式（范本）</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6.1.5磋商相关文件格式</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6.1.6磋商办法和细则</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6.1.7与本项目有关的磋商文件澄清、答复、更正、补充的内容</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7.竞争性磋商供应商的风险</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7.1竞争性磋商供应商应认真阅读磋商文件中所有的条款、技术规范和事项等，竞争性磋商供应商没有按照磋商文件的要求提供全部资料，或者竞争性磋商供应商没有对磋商文件要求作出实质性响应是竞争性磋商供应商的风险，并可能导致其响应文件被拒绝，竞争性磋商供应商响应文件无效。</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8.</w:t>
      </w:r>
      <w:r>
        <w:rPr>
          <w:rFonts w:hint="eastAsia" w:ascii="宋体" w:hAnsi="宋体" w:eastAsia="宋体" w:cs="宋体"/>
          <w:color w:val="auto"/>
          <w:sz w:val="21"/>
          <w:szCs w:val="21"/>
        </w:rPr>
        <w:t xml:space="preserve"> </w:t>
      </w:r>
      <w:r>
        <w:rPr>
          <w:rFonts w:hint="eastAsia" w:ascii="宋体" w:hAnsi="宋体" w:eastAsia="宋体" w:cs="宋体"/>
          <w:b/>
          <w:color w:val="auto"/>
          <w:sz w:val="21"/>
          <w:szCs w:val="21"/>
        </w:rPr>
        <w:t>磋商文件的澄清和修改</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8.1磋商文件澄清、答复、修改、补充的内容为磋商文件的组成部分。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8.2</w:t>
      </w:r>
      <w:r>
        <w:rPr>
          <w:rFonts w:hint="eastAsia" w:ascii="宋体" w:hAnsi="宋体" w:eastAsia="宋体" w:cs="宋体"/>
          <w:bCs/>
          <w:color w:val="auto"/>
          <w:sz w:val="21"/>
          <w:szCs w:val="21"/>
        </w:rPr>
        <w:t>报名供应商认真阅读</w:t>
      </w:r>
      <w:r>
        <w:rPr>
          <w:rFonts w:hint="eastAsia" w:ascii="宋体" w:hAnsi="宋体" w:eastAsia="宋体" w:cs="宋体"/>
          <w:color w:val="auto"/>
          <w:sz w:val="21"/>
          <w:szCs w:val="21"/>
        </w:rPr>
        <w:t>磋商</w:t>
      </w:r>
      <w:r>
        <w:rPr>
          <w:rFonts w:hint="eastAsia" w:ascii="宋体" w:hAnsi="宋体" w:eastAsia="宋体" w:cs="宋体"/>
          <w:bCs/>
          <w:color w:val="auto"/>
          <w:sz w:val="21"/>
          <w:szCs w:val="21"/>
        </w:rPr>
        <w:t>文件，应于</w:t>
      </w:r>
      <w:r>
        <w:rPr>
          <w:rFonts w:hint="eastAsia" w:ascii="宋体" w:hAnsi="宋体" w:eastAsia="宋体" w:cs="宋体"/>
          <w:b/>
          <w:snapToGrid w:val="0"/>
          <w:color w:val="auto"/>
          <w:sz w:val="21"/>
          <w:szCs w:val="21"/>
          <w:u w:val="single"/>
        </w:rPr>
        <w:t>提交响应文件的截止时间5日前</w:t>
      </w:r>
      <w:r>
        <w:rPr>
          <w:rFonts w:hint="eastAsia" w:ascii="宋体" w:hAnsi="宋体" w:eastAsia="宋体" w:cs="宋体"/>
          <w:bCs/>
          <w:color w:val="auto"/>
          <w:sz w:val="21"/>
          <w:szCs w:val="21"/>
        </w:rPr>
        <w:t>向采购代理机构（传真）提出澄清。采购代理机构对已发出的磋商文件进行必要澄清或修改的，</w:t>
      </w:r>
      <w:r>
        <w:rPr>
          <w:rFonts w:hint="eastAsia" w:ascii="宋体" w:hAnsi="宋体" w:eastAsia="宋体" w:cs="宋体"/>
          <w:color w:val="auto"/>
          <w:sz w:val="21"/>
          <w:szCs w:val="21"/>
        </w:rPr>
        <w:t>在提交响应文件的截止时间</w:t>
      </w:r>
      <w:r>
        <w:rPr>
          <w:rFonts w:hint="eastAsia" w:ascii="宋体" w:hAnsi="宋体" w:eastAsia="宋体" w:cs="宋体"/>
          <w:b/>
          <w:color w:val="auto"/>
          <w:sz w:val="21"/>
          <w:szCs w:val="21"/>
        </w:rPr>
        <w:t>5日</w:t>
      </w:r>
      <w:r>
        <w:rPr>
          <w:rFonts w:hint="eastAsia" w:ascii="宋体" w:hAnsi="宋体" w:eastAsia="宋体" w:cs="宋体"/>
          <w:color w:val="auto"/>
          <w:sz w:val="21"/>
          <w:szCs w:val="21"/>
        </w:rPr>
        <w:t>前,以网上公告形式公布更正等公告，并以书面（传真）的形式通知</w:t>
      </w:r>
      <w:r>
        <w:rPr>
          <w:rFonts w:hint="eastAsia" w:ascii="宋体" w:hAnsi="宋体" w:eastAsia="宋体" w:cs="宋体"/>
          <w:bCs/>
          <w:color w:val="auto"/>
          <w:sz w:val="21"/>
          <w:szCs w:val="21"/>
        </w:rPr>
        <w:t>报名供应商</w:t>
      </w:r>
      <w:r>
        <w:rPr>
          <w:rFonts w:hint="eastAsia" w:ascii="宋体" w:hAnsi="宋体" w:eastAsia="宋体" w:cs="宋体"/>
          <w:color w:val="auto"/>
          <w:sz w:val="21"/>
          <w:szCs w:val="21"/>
        </w:rPr>
        <w:t>,并对其具有约束力。</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8.3采购代理机构可以视采购具体情况，在提交响应文件截止时间前通知竞争性磋商供应商,适当延长磋商截止时间。</w:t>
      </w:r>
    </w:p>
    <w:p>
      <w:pPr>
        <w:pStyle w:val="4"/>
        <w:keepNext w:val="0"/>
        <w:keepLines w:val="0"/>
        <w:pageBreakBefore w:val="0"/>
        <w:widowControl w:val="0"/>
        <w:kinsoku/>
        <w:wordWrap/>
        <w:overflowPunct/>
        <w:topLinePunct w:val="0"/>
        <w:autoSpaceDE/>
        <w:autoSpaceDN/>
        <w:bidi w:val="0"/>
        <w:spacing w:before="0" w:after="0" w:line="360" w:lineRule="exact"/>
        <w:ind w:firstLine="200" w:firstLineChars="0"/>
        <w:rPr>
          <w:rFonts w:hint="eastAsia" w:ascii="宋体" w:hAnsi="宋体" w:eastAsia="宋体" w:cs="宋体"/>
          <w:color w:val="auto"/>
          <w:sz w:val="21"/>
          <w:szCs w:val="21"/>
        </w:rPr>
      </w:pPr>
      <w:bookmarkStart w:id="20" w:name="_Toc390938577"/>
      <w:bookmarkStart w:id="21" w:name="_Toc12007"/>
      <w:r>
        <w:rPr>
          <w:rFonts w:hint="eastAsia" w:ascii="宋体" w:hAnsi="宋体" w:eastAsia="宋体" w:cs="宋体"/>
          <w:color w:val="auto"/>
          <w:sz w:val="21"/>
          <w:szCs w:val="21"/>
          <w:lang w:eastAsia="zh-CN"/>
        </w:rPr>
        <w:t>四</w:t>
      </w:r>
      <w:r>
        <w:rPr>
          <w:rFonts w:hint="eastAsia" w:ascii="宋体" w:hAnsi="宋体" w:eastAsia="宋体" w:cs="宋体"/>
          <w:color w:val="auto"/>
          <w:sz w:val="21"/>
          <w:szCs w:val="21"/>
        </w:rPr>
        <w:t xml:space="preserve">   响应文件的编制</w:t>
      </w:r>
      <w:bookmarkEnd w:id="20"/>
      <w:bookmarkEnd w:id="21"/>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9.要求</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9.1竞争性磋商供应商应仔细阅读磋商文件的所有内容,按磋商文件规定的要求编制响应文件,并保证所提供全部资料的真实性,以使其对磋商文件作出实质性响应。</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9.2响应文件、竞争性磋商供应商与采购有关的往来通知、函件和文件均应使用中文。如涉及非中文内容的，竞争性磋商供应商有义务将其内容翻译成中文，一切对非中文内容的误解，都将由竞争性磋商供应商承担。</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bookmarkStart w:id="22" w:name="_Toc390938578"/>
      <w:r>
        <w:rPr>
          <w:rFonts w:hint="eastAsia" w:ascii="宋体" w:hAnsi="宋体" w:eastAsia="宋体" w:cs="宋体"/>
          <w:b/>
          <w:color w:val="auto"/>
          <w:sz w:val="21"/>
          <w:szCs w:val="21"/>
        </w:rPr>
        <w:t>10.响应文件的组成</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▲10.1提交的响应文件应分为</w:t>
      </w:r>
      <w:r>
        <w:rPr>
          <w:rFonts w:hint="eastAsia" w:ascii="宋体" w:hAnsi="宋体" w:eastAsia="宋体" w:cs="宋体"/>
          <w:b/>
          <w:color w:val="auto"/>
          <w:kern w:val="0"/>
          <w:sz w:val="21"/>
          <w:szCs w:val="21"/>
        </w:rPr>
        <w:t>资格审查文件、</w:t>
      </w:r>
      <w:r>
        <w:rPr>
          <w:rFonts w:hint="eastAsia" w:ascii="宋体" w:hAnsi="宋体" w:eastAsia="宋体" w:cs="宋体"/>
          <w:b/>
          <w:color w:val="auto"/>
          <w:sz w:val="21"/>
          <w:szCs w:val="21"/>
        </w:rPr>
        <w:t>资信商务及技术文件、报价文件</w:t>
      </w:r>
      <w:r>
        <w:rPr>
          <w:rFonts w:hint="eastAsia" w:ascii="宋体" w:hAnsi="宋体" w:eastAsia="宋体" w:cs="宋体"/>
          <w:b/>
          <w:color w:val="auto"/>
          <w:kern w:val="0"/>
          <w:sz w:val="21"/>
          <w:szCs w:val="21"/>
        </w:rPr>
        <w:t>三</w:t>
      </w:r>
      <w:r>
        <w:rPr>
          <w:rFonts w:hint="eastAsia" w:ascii="宋体" w:hAnsi="宋体" w:eastAsia="宋体" w:cs="宋体"/>
          <w:b/>
          <w:color w:val="auto"/>
          <w:sz w:val="21"/>
          <w:szCs w:val="21"/>
        </w:rPr>
        <w:t>部分</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11.响应文件（资格审查文件、资信商务及技术文件、报价文件）编制的内容和要求</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11.1资格审查文件编制的内容和要求：详见第五章格式</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11.2资信及商务文件编制内容和要求：详见第五章格式</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11.3技术文件的编制内容和要求</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11.3.1按磋商文件“第五章 磋商相关文件格式”所列的内容和格式。</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bCs/>
          <w:color w:val="auto"/>
          <w:sz w:val="21"/>
          <w:szCs w:val="21"/>
        </w:rPr>
      </w:pPr>
      <w:r>
        <w:rPr>
          <w:rFonts w:hint="eastAsia" w:ascii="宋体" w:hAnsi="宋体" w:eastAsia="宋体" w:cs="宋体"/>
          <w:color w:val="auto"/>
          <w:sz w:val="21"/>
          <w:szCs w:val="21"/>
        </w:rPr>
        <w:t>11.3.2供应商应对照磋商文件</w:t>
      </w:r>
      <w:r>
        <w:rPr>
          <w:rFonts w:hint="eastAsia" w:ascii="宋体" w:hAnsi="宋体" w:eastAsia="宋体" w:cs="宋体"/>
          <w:bCs/>
          <w:color w:val="auto"/>
          <w:sz w:val="21"/>
          <w:szCs w:val="21"/>
        </w:rPr>
        <w:t xml:space="preserve"> “第</w:t>
      </w:r>
      <w:r>
        <w:rPr>
          <w:rFonts w:hint="eastAsia" w:ascii="宋体" w:hAnsi="宋体" w:eastAsia="宋体" w:cs="宋体"/>
          <w:bCs/>
          <w:color w:val="auto"/>
          <w:sz w:val="21"/>
          <w:szCs w:val="21"/>
          <w:lang w:eastAsia="zh-CN"/>
        </w:rPr>
        <w:t>二</w:t>
      </w:r>
      <w:r>
        <w:rPr>
          <w:rFonts w:hint="eastAsia" w:ascii="宋体" w:hAnsi="宋体" w:eastAsia="宋体" w:cs="宋体"/>
          <w:bCs/>
          <w:color w:val="auto"/>
          <w:sz w:val="21"/>
          <w:szCs w:val="21"/>
        </w:rPr>
        <w:t>章 采购需求”所列的内容提供完整产品、服务、技术指标等。</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bCs/>
          <w:color w:val="auto"/>
          <w:sz w:val="21"/>
          <w:szCs w:val="21"/>
        </w:rPr>
        <w:t>11.3.3 项目承诺：磋商文件规定的要求仅为基本要求，供应</w:t>
      </w:r>
      <w:r>
        <w:rPr>
          <w:rFonts w:hint="eastAsia" w:ascii="宋体" w:hAnsi="宋体" w:eastAsia="宋体" w:cs="宋体"/>
          <w:color w:val="auto"/>
          <w:sz w:val="21"/>
          <w:szCs w:val="21"/>
        </w:rPr>
        <w:t>商可以作出优于或高于磋商文件中所要求的承诺。</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11.3.4 供应商认为有必要提交的其他技术证明资料。</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11.4报价文件的编制内容和要求</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11.4.1 磋商文件“第五章 磋商相关文件格式”所列的内容和格式的要求，以及供应商认为有必要提供的其它文件。</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11.4.2 磋商文件</w:t>
      </w:r>
      <w:r>
        <w:rPr>
          <w:rFonts w:hint="eastAsia" w:ascii="宋体" w:hAnsi="宋体" w:eastAsia="宋体" w:cs="宋体"/>
          <w:bCs/>
          <w:color w:val="auto"/>
          <w:sz w:val="21"/>
          <w:szCs w:val="21"/>
        </w:rPr>
        <w:t>“第</w:t>
      </w:r>
      <w:r>
        <w:rPr>
          <w:rFonts w:hint="eastAsia" w:ascii="宋体" w:hAnsi="宋体" w:eastAsia="宋体" w:cs="宋体"/>
          <w:bCs/>
          <w:color w:val="auto"/>
          <w:sz w:val="21"/>
          <w:szCs w:val="21"/>
          <w:lang w:eastAsia="zh-CN"/>
        </w:rPr>
        <w:t>二</w:t>
      </w:r>
      <w:r>
        <w:rPr>
          <w:rFonts w:hint="eastAsia" w:ascii="宋体" w:hAnsi="宋体" w:eastAsia="宋体" w:cs="宋体"/>
          <w:bCs/>
          <w:color w:val="auto"/>
          <w:sz w:val="21"/>
          <w:szCs w:val="21"/>
        </w:rPr>
        <w:t>章 采购需求”所列</w:t>
      </w:r>
      <w:r>
        <w:rPr>
          <w:rFonts w:hint="eastAsia" w:ascii="宋体" w:hAnsi="宋体" w:eastAsia="宋体" w:cs="宋体"/>
          <w:color w:val="auto"/>
          <w:sz w:val="21"/>
          <w:szCs w:val="21"/>
        </w:rPr>
        <w:t>的相关内容编制。</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11.4.3 磋商报价</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Cs/>
          <w:color w:val="auto"/>
          <w:sz w:val="21"/>
          <w:szCs w:val="21"/>
        </w:rPr>
      </w:pPr>
      <w:r>
        <w:rPr>
          <w:rFonts w:hint="eastAsia" w:ascii="宋体" w:hAnsi="宋体" w:eastAsia="宋体" w:cs="宋体"/>
          <w:b/>
          <w:bCs/>
          <w:color w:val="auto"/>
          <w:sz w:val="21"/>
          <w:szCs w:val="21"/>
        </w:rPr>
        <w:t>▲</w:t>
      </w:r>
      <w:r>
        <w:rPr>
          <w:rFonts w:hint="eastAsia" w:ascii="宋体" w:hAnsi="宋体" w:eastAsia="宋体" w:cs="宋体"/>
          <w:color w:val="auto"/>
          <w:sz w:val="21"/>
          <w:szCs w:val="21"/>
        </w:rPr>
        <w:t>11.4.3</w:t>
      </w:r>
      <w:r>
        <w:rPr>
          <w:rFonts w:hint="eastAsia" w:ascii="宋体" w:hAnsi="宋体" w:eastAsia="宋体" w:cs="宋体"/>
          <w:bCs/>
          <w:color w:val="auto"/>
          <w:sz w:val="21"/>
          <w:szCs w:val="21"/>
        </w:rPr>
        <w:t>.1 供应商应在磋商文件所附表格格式填写产品、服务的单价和磋商报价。响应文件只允许有一个报价，有选择的或者有条件的报价将不予接受。</w:t>
      </w:r>
    </w:p>
    <w:p>
      <w:pPr>
        <w:keepNext w:val="0"/>
        <w:keepLines w:val="0"/>
        <w:pageBreakBefore w:val="0"/>
        <w:widowControl w:val="0"/>
        <w:kinsoku/>
        <w:wordWrap/>
        <w:overflowPunct/>
        <w:topLinePunct w:val="0"/>
        <w:autoSpaceDE/>
        <w:autoSpaceDN/>
        <w:bidi w:val="0"/>
        <w:spacing w:line="360" w:lineRule="exact"/>
        <w:ind w:firstLine="480"/>
        <w:rPr>
          <w:rFonts w:hint="eastAsia" w:ascii="宋体" w:hAnsi="宋体" w:eastAsia="宋体" w:cs="宋体"/>
          <w:color w:val="auto"/>
          <w:sz w:val="21"/>
          <w:szCs w:val="21"/>
        </w:rPr>
      </w:pPr>
      <w:r>
        <w:rPr>
          <w:rFonts w:hint="eastAsia" w:ascii="宋体" w:hAnsi="宋体" w:eastAsia="宋体" w:cs="宋体"/>
          <w:b/>
          <w:bCs/>
          <w:color w:val="auto"/>
          <w:sz w:val="21"/>
          <w:szCs w:val="21"/>
        </w:rPr>
        <w:t>▲</w:t>
      </w:r>
      <w:r>
        <w:rPr>
          <w:rFonts w:hint="eastAsia" w:ascii="宋体" w:hAnsi="宋体" w:eastAsia="宋体" w:cs="宋体"/>
          <w:color w:val="auto"/>
          <w:sz w:val="21"/>
          <w:szCs w:val="21"/>
        </w:rPr>
        <w:t>11.4.3.2 最终报价高于采购最高限价的，视报价分为零分，且供应商不得推荐为成交候选人。</w:t>
      </w:r>
    </w:p>
    <w:p>
      <w:pPr>
        <w:keepNext w:val="0"/>
        <w:keepLines w:val="0"/>
        <w:pageBreakBefore w:val="0"/>
        <w:widowControl w:val="0"/>
        <w:kinsoku/>
        <w:wordWrap/>
        <w:overflowPunct/>
        <w:topLinePunct w:val="0"/>
        <w:autoSpaceDE/>
        <w:autoSpaceDN/>
        <w:bidi w:val="0"/>
        <w:spacing w:line="360" w:lineRule="exact"/>
        <w:ind w:firstLine="480"/>
        <w:rPr>
          <w:rFonts w:hint="eastAsia" w:ascii="宋体" w:hAnsi="宋体" w:eastAsia="宋体" w:cs="宋体"/>
          <w:color w:val="auto"/>
          <w:sz w:val="21"/>
          <w:szCs w:val="21"/>
        </w:rPr>
      </w:pPr>
      <w:r>
        <w:rPr>
          <w:rFonts w:hint="eastAsia" w:ascii="宋体" w:hAnsi="宋体" w:eastAsia="宋体" w:cs="宋体"/>
          <w:color w:val="auto"/>
          <w:sz w:val="21"/>
          <w:szCs w:val="21"/>
        </w:rPr>
        <w:t>11.4.3.3 最后报价是履行合同的最终价格，除磋商文件特殊说明外，应包括</w:t>
      </w:r>
      <w:r>
        <w:rPr>
          <w:rFonts w:hint="eastAsia" w:ascii="宋体" w:hAnsi="宋体" w:eastAsia="宋体" w:cs="宋体"/>
          <w:color w:val="auto"/>
          <w:spacing w:val="20"/>
          <w:sz w:val="21"/>
          <w:szCs w:val="21"/>
        </w:rPr>
        <w:t>供应商实施本项目所产生的相关费用，如配送费、人员工资、各种社会保险、人员食宿与交通、办公经费、设备、材料、技术服务、利润、税金及完成本项目所有可能存在的全部费用，采购人不再另行支付费用</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color w:val="auto"/>
          <w:sz w:val="21"/>
          <w:szCs w:val="21"/>
        </w:rPr>
      </w:pPr>
      <w:r>
        <w:rPr>
          <w:rFonts w:hint="eastAsia" w:ascii="宋体" w:hAnsi="宋体" w:eastAsia="宋体" w:cs="宋体"/>
          <w:b/>
          <w:color w:val="auto"/>
          <w:sz w:val="21"/>
          <w:szCs w:val="21"/>
        </w:rPr>
        <w:t>11.5 排版</w:t>
      </w:r>
      <w:r>
        <w:rPr>
          <w:rFonts w:hint="eastAsia" w:ascii="宋体" w:hAnsi="宋体" w:eastAsia="宋体" w:cs="宋体"/>
          <w:color w:val="auto"/>
          <w:sz w:val="21"/>
          <w:szCs w:val="21"/>
        </w:rPr>
        <w:t>：</w:t>
      </w:r>
      <w:r>
        <w:rPr>
          <w:rFonts w:hint="eastAsia" w:ascii="宋体" w:hAnsi="宋体" w:eastAsia="宋体" w:cs="宋体"/>
          <w:color w:val="auto"/>
          <w:kern w:val="0"/>
          <w:sz w:val="21"/>
          <w:szCs w:val="21"/>
        </w:rPr>
        <w:t>所有文字及表格建议采用黑色，正文字体采用宋体小四号字体，标题字体采用宋体小二号字体。页码应逐页连续编注，建议纸质文件纸张采用白色标准A4纸。</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color w:val="auto"/>
          <w:sz w:val="21"/>
          <w:szCs w:val="21"/>
        </w:rPr>
      </w:pPr>
      <w:r>
        <w:rPr>
          <w:rFonts w:hint="eastAsia" w:ascii="宋体" w:hAnsi="宋体" w:eastAsia="宋体" w:cs="宋体"/>
          <w:b/>
          <w:color w:val="auto"/>
          <w:sz w:val="21"/>
          <w:szCs w:val="21"/>
        </w:rPr>
        <w:t>11.6 封面</w:t>
      </w:r>
      <w:r>
        <w:rPr>
          <w:rFonts w:hint="eastAsia" w:ascii="宋体" w:hAnsi="宋体" w:eastAsia="宋体" w:cs="宋体"/>
          <w:color w:val="auto"/>
          <w:sz w:val="21"/>
          <w:szCs w:val="21"/>
        </w:rPr>
        <w:t>：按照磋商文件规定的格式制作封面。</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12.响应文件格式</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12.1竞争性磋商供应商应按竞争性磋商文件规定的文件格式、内容和要求制作响应文件。</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color w:val="auto"/>
          <w:sz w:val="21"/>
          <w:szCs w:val="21"/>
        </w:rPr>
      </w:pPr>
      <w:r>
        <w:rPr>
          <w:rFonts w:hint="eastAsia" w:ascii="宋体" w:hAnsi="宋体" w:eastAsia="宋体" w:cs="宋体"/>
          <w:b/>
          <w:color w:val="auto"/>
          <w:sz w:val="21"/>
          <w:szCs w:val="21"/>
        </w:rPr>
        <w:t>13.符合磋商文件规定的技术文件部分：</w:t>
      </w:r>
      <w:r>
        <w:rPr>
          <w:rFonts w:hint="eastAsia" w:ascii="宋体" w:hAnsi="宋体" w:eastAsia="宋体" w:cs="宋体"/>
          <w:color w:val="auto"/>
          <w:sz w:val="21"/>
          <w:szCs w:val="21"/>
        </w:rPr>
        <w:t>符合采购需求及磋商文件格式规定</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14.竞争性磋商有效期</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▲14.1响应文件递交截止</w:t>
      </w:r>
      <w:r>
        <w:rPr>
          <w:rFonts w:hint="eastAsia" w:ascii="宋体" w:hAnsi="宋体" w:eastAsia="宋体" w:cs="宋体"/>
          <w:bCs/>
          <w:snapToGrid w:val="0"/>
          <w:color w:val="auto"/>
          <w:sz w:val="21"/>
          <w:szCs w:val="21"/>
        </w:rPr>
        <w:t>之日起90天内有效</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15.响应文件的签署及规定</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15.1 供应商应按磋商文件规定的内容和要求编制响应文件，每套响应文件须清楚的标明“</w:t>
      </w:r>
      <w:r>
        <w:rPr>
          <w:rFonts w:hint="eastAsia" w:ascii="宋体" w:hAnsi="宋体" w:eastAsia="宋体" w:cs="宋体"/>
          <w:color w:val="auto"/>
          <w:kern w:val="0"/>
          <w:sz w:val="21"/>
          <w:szCs w:val="21"/>
        </w:rPr>
        <w:t>资格审查文件”、“</w:t>
      </w:r>
      <w:r>
        <w:rPr>
          <w:rFonts w:hint="eastAsia" w:ascii="宋体" w:hAnsi="宋体" w:eastAsia="宋体" w:cs="宋体"/>
          <w:color w:val="auto"/>
          <w:sz w:val="21"/>
          <w:szCs w:val="21"/>
        </w:rPr>
        <w:t>资信商务及技术文件”、 “报价文件”。</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15.2 电报、电话、传真形式的磋商概不接受。</w:t>
      </w:r>
    </w:p>
    <w:p>
      <w:pPr>
        <w:pStyle w:val="4"/>
        <w:keepNext w:val="0"/>
        <w:keepLines w:val="0"/>
        <w:pageBreakBefore w:val="0"/>
        <w:widowControl w:val="0"/>
        <w:kinsoku/>
        <w:wordWrap/>
        <w:overflowPunct/>
        <w:topLinePunct w:val="0"/>
        <w:autoSpaceDE/>
        <w:autoSpaceDN/>
        <w:bidi w:val="0"/>
        <w:spacing w:before="0" w:after="0" w:line="360" w:lineRule="exact"/>
        <w:ind w:firstLine="643"/>
        <w:rPr>
          <w:rFonts w:hint="eastAsia" w:ascii="宋体" w:hAnsi="宋体" w:eastAsia="宋体" w:cs="宋体"/>
          <w:color w:val="auto"/>
          <w:sz w:val="21"/>
          <w:szCs w:val="21"/>
        </w:rPr>
      </w:pPr>
      <w:bookmarkStart w:id="23" w:name="_Toc11346"/>
      <w:r>
        <w:rPr>
          <w:rFonts w:hint="eastAsia" w:ascii="宋体" w:hAnsi="宋体" w:eastAsia="宋体" w:cs="宋体"/>
          <w:color w:val="auto"/>
          <w:sz w:val="21"/>
          <w:szCs w:val="21"/>
          <w:lang w:eastAsia="zh-CN"/>
        </w:rPr>
        <w:t>五</w:t>
      </w:r>
      <w:r>
        <w:rPr>
          <w:rFonts w:hint="eastAsia" w:ascii="宋体" w:hAnsi="宋体" w:eastAsia="宋体" w:cs="宋体"/>
          <w:color w:val="auto"/>
          <w:sz w:val="21"/>
          <w:szCs w:val="21"/>
        </w:rPr>
        <w:t xml:space="preserve">   磋商保证金</w:t>
      </w:r>
      <w:bookmarkEnd w:id="22"/>
      <w:bookmarkEnd w:id="23"/>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16.磋商保证金</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▲16.1竞争性磋商供应商按磋商文件的规定交纳保证金。否则，其磋商将被拒绝。</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16.2磋商保证金按磋商公告规定交纳。 </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16.3本项目成交通知书发出后五个工作日内退还未成交供应商的磋商保证金，在采购合同签订后五个工作日内退还成交供应商的磋商保证金，采购代理机构将以电汇或转账方式无息退还。</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竞争性磋商供应商的磋商保证金，将按本文件的规定原额退还。退还保证金时，供应商需出具保证金收据，提供本单位的开户银行和账号，采购代理机构以电汇或转账方式退还。竞争性磋商供应商出具的保证金收据，需注明以上内容。</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16.4竞争性磋商供应商有下列情形之一的，磋商保证金将不予退还:</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16.4.1磋商后竞争性磋商供应商在磋商有效期内撤回响应文件的</w:t>
      </w:r>
      <w:r>
        <w:rPr>
          <w:rFonts w:hint="eastAsia" w:ascii="宋体" w:hAnsi="宋体" w:cs="宋体"/>
          <w:color w:val="auto"/>
          <w:sz w:val="21"/>
          <w:szCs w:val="21"/>
          <w:lang w:eastAsia="zh-CN"/>
        </w:rPr>
        <w:t>；</w:t>
      </w:r>
      <w:r>
        <w:rPr>
          <w:rFonts w:hint="eastAsia" w:ascii="宋体" w:hAnsi="宋体" w:eastAsia="宋体" w:cs="宋体"/>
          <w:color w:val="auto"/>
          <w:sz w:val="21"/>
          <w:szCs w:val="21"/>
        </w:rPr>
        <w:t xml:space="preserve"> </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16.4.2成交供应商无正当理由不与采购人签订合同</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16.4.3成交供应商未按磋商文件规定交纳履约保证金；</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16.4.4违反承诺函的相关内容及条款的；</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16.4.5提供虚假材料谋取成交的</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16.4.6采取不正当手段诋毁、排挤其他竞争性磋商供应商的</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16.4.7与采购人、采购代理机构、其他竞争性磋商供应商恶意串通的</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16.4.8向采购人、采购代理机构行贿或者提供其他不正当利益的</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16.4.9在磋商过程中与采购人进行协商磋商、不按照磋商文件和成交供应商响应文件订立合同,或者与采购人另行订立背离合同实质性内容协议的</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16.4.10拒绝有关部门监督检查或者提供虚假情况的；</w:t>
      </w:r>
    </w:p>
    <w:p>
      <w:pPr>
        <w:pStyle w:val="4"/>
        <w:keepNext w:val="0"/>
        <w:keepLines w:val="0"/>
        <w:pageBreakBefore w:val="0"/>
        <w:widowControl w:val="0"/>
        <w:kinsoku/>
        <w:wordWrap/>
        <w:overflowPunct/>
        <w:topLinePunct w:val="0"/>
        <w:autoSpaceDE/>
        <w:autoSpaceDN/>
        <w:bidi w:val="0"/>
        <w:spacing w:before="0" w:after="0" w:line="360" w:lineRule="exact"/>
        <w:ind w:firstLine="643"/>
        <w:rPr>
          <w:rFonts w:hint="eastAsia" w:ascii="宋体" w:hAnsi="宋体" w:eastAsia="宋体" w:cs="宋体"/>
          <w:color w:val="auto"/>
          <w:sz w:val="21"/>
          <w:szCs w:val="21"/>
        </w:rPr>
      </w:pPr>
      <w:bookmarkStart w:id="24" w:name="_Toc56928685"/>
      <w:bookmarkStart w:id="25" w:name="_Toc107820049"/>
      <w:bookmarkStart w:id="26" w:name="_Toc24446"/>
      <w:bookmarkStart w:id="27" w:name="_Toc390938579"/>
      <w:r>
        <w:rPr>
          <w:rFonts w:hint="eastAsia" w:ascii="宋体" w:hAnsi="宋体" w:eastAsia="宋体" w:cs="宋体"/>
          <w:color w:val="auto"/>
          <w:sz w:val="21"/>
          <w:szCs w:val="21"/>
          <w:lang w:eastAsia="zh-CN"/>
        </w:rPr>
        <w:t>六</w:t>
      </w:r>
      <w:r>
        <w:rPr>
          <w:rFonts w:hint="eastAsia" w:ascii="宋体" w:hAnsi="宋体" w:eastAsia="宋体" w:cs="宋体"/>
          <w:color w:val="auto"/>
          <w:sz w:val="21"/>
          <w:szCs w:val="21"/>
        </w:rPr>
        <w:t xml:space="preserve">   响应文件的包装、提交</w:t>
      </w:r>
      <w:bookmarkEnd w:id="24"/>
      <w:bookmarkEnd w:id="25"/>
      <w:r>
        <w:rPr>
          <w:rFonts w:hint="eastAsia" w:ascii="宋体" w:hAnsi="宋体" w:eastAsia="宋体" w:cs="宋体"/>
          <w:color w:val="auto"/>
          <w:sz w:val="21"/>
          <w:szCs w:val="21"/>
        </w:rPr>
        <w:t>、修改和撤回</w:t>
      </w:r>
      <w:bookmarkEnd w:id="26"/>
      <w:bookmarkEnd w:id="27"/>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17.响应文件的包装、密封和标记</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17.1</w:t>
      </w:r>
      <w:r>
        <w:rPr>
          <w:rFonts w:hint="eastAsia" w:ascii="宋体" w:hAnsi="宋体" w:eastAsia="宋体" w:cs="宋体"/>
          <w:b/>
          <w:bCs/>
          <w:color w:val="auto"/>
          <w:sz w:val="21"/>
          <w:szCs w:val="21"/>
        </w:rPr>
        <w:t>竞争性磋商供应商将“</w:t>
      </w:r>
      <w:r>
        <w:rPr>
          <w:rFonts w:hint="eastAsia" w:ascii="宋体" w:hAnsi="宋体" w:eastAsia="宋体" w:cs="宋体"/>
          <w:b/>
          <w:bCs/>
          <w:color w:val="auto"/>
          <w:kern w:val="0"/>
          <w:sz w:val="21"/>
          <w:szCs w:val="21"/>
        </w:rPr>
        <w:t>资格审查文件”、“</w:t>
      </w:r>
      <w:r>
        <w:rPr>
          <w:rFonts w:hint="eastAsia" w:ascii="宋体" w:hAnsi="宋体" w:eastAsia="宋体" w:cs="宋体"/>
          <w:b/>
          <w:bCs/>
          <w:color w:val="auto"/>
          <w:sz w:val="21"/>
          <w:szCs w:val="21"/>
        </w:rPr>
        <w:t>资信商务及技术文件”、 “报价文件”三部分单独密封封装成响应文件。</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17.2响应文件封面及响应文件外层包装制作要求:详见第五章提供的格式。</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17.2未按规定包装、密封和标记的响应文件将被拒绝,由此造成响应文件被误投或提前拆封的风险由竞争性磋商供应商承担。</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18.响应文件的提交</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color w:val="auto"/>
          <w:sz w:val="21"/>
          <w:szCs w:val="21"/>
        </w:rPr>
      </w:pPr>
      <w:r>
        <w:rPr>
          <w:rFonts w:hint="eastAsia" w:ascii="宋体" w:hAnsi="宋体" w:eastAsia="宋体" w:cs="宋体"/>
          <w:b/>
          <w:bCs/>
          <w:color w:val="auto"/>
          <w:sz w:val="21"/>
          <w:szCs w:val="21"/>
        </w:rPr>
        <w:t>▲</w:t>
      </w:r>
      <w:r>
        <w:rPr>
          <w:rFonts w:hint="eastAsia" w:ascii="宋体" w:hAnsi="宋体" w:eastAsia="宋体" w:cs="宋体"/>
          <w:color w:val="auto"/>
          <w:sz w:val="21"/>
          <w:szCs w:val="21"/>
        </w:rPr>
        <w:t>18.1在提交响应文件截止时间前，竞争性磋商供应商应按磋商文件规定的时间和地点提交响应文件；在提交响应文件截止时间后，采购代理机构将拒收竞争性磋商供应商的响应文件。</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18.2采购代理机构工作人员将做好响应文件签收手续，明确响应文件的提交时间、响应文件的份数、提交人等信息。</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19.响应文件的修改和撤销</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19.1在提交响应文件截止时间前，竞争性磋商供应商可对已提交的响应文件进行修改或撤回,修改或撤回的意思应以书面形式通知采购代理机构。</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19.2修改后重新提交的响应文件应按磋商文件的规定编制、密封、标记和提交。</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color w:val="auto"/>
          <w:sz w:val="21"/>
          <w:szCs w:val="21"/>
        </w:rPr>
      </w:pPr>
      <w:r>
        <w:rPr>
          <w:rFonts w:hint="eastAsia" w:ascii="宋体" w:hAnsi="宋体" w:eastAsia="宋体" w:cs="宋体"/>
          <w:b/>
          <w:bCs/>
          <w:color w:val="auto"/>
          <w:sz w:val="21"/>
          <w:szCs w:val="21"/>
        </w:rPr>
        <w:t>▲</w:t>
      </w:r>
      <w:r>
        <w:rPr>
          <w:rFonts w:hint="eastAsia" w:ascii="宋体" w:hAnsi="宋体" w:eastAsia="宋体" w:cs="宋体"/>
          <w:color w:val="auto"/>
          <w:sz w:val="21"/>
          <w:szCs w:val="21"/>
        </w:rPr>
        <w:t>19.3在提交响应文件截止时间后,竞争性磋商供应商不得修改、撤回已提交的响应文件。</w:t>
      </w:r>
    </w:p>
    <w:p>
      <w:pPr>
        <w:pStyle w:val="4"/>
        <w:keepNext w:val="0"/>
        <w:keepLines w:val="0"/>
        <w:pageBreakBefore w:val="0"/>
        <w:widowControl w:val="0"/>
        <w:kinsoku/>
        <w:wordWrap/>
        <w:overflowPunct/>
        <w:topLinePunct w:val="0"/>
        <w:autoSpaceDE/>
        <w:autoSpaceDN/>
        <w:bidi w:val="0"/>
        <w:spacing w:before="0" w:after="0" w:line="360" w:lineRule="exact"/>
        <w:ind w:firstLine="643"/>
        <w:rPr>
          <w:rFonts w:hint="eastAsia" w:ascii="宋体" w:hAnsi="宋体" w:eastAsia="宋体" w:cs="宋体"/>
          <w:color w:val="auto"/>
          <w:sz w:val="21"/>
          <w:szCs w:val="21"/>
        </w:rPr>
      </w:pPr>
      <w:bookmarkStart w:id="28" w:name="_Toc107820050"/>
      <w:bookmarkStart w:id="29" w:name="_Toc390938580"/>
      <w:bookmarkStart w:id="30" w:name="_Toc27619"/>
      <w:r>
        <w:rPr>
          <w:rFonts w:hint="eastAsia" w:ascii="宋体" w:hAnsi="宋体" w:eastAsia="宋体" w:cs="宋体"/>
          <w:color w:val="auto"/>
          <w:sz w:val="21"/>
          <w:szCs w:val="21"/>
          <w:lang w:eastAsia="zh-CN"/>
        </w:rPr>
        <w:t>七</w:t>
      </w:r>
      <w:r>
        <w:rPr>
          <w:rFonts w:hint="eastAsia" w:ascii="宋体" w:hAnsi="宋体" w:eastAsia="宋体" w:cs="宋体"/>
          <w:color w:val="auto"/>
          <w:sz w:val="21"/>
          <w:szCs w:val="21"/>
        </w:rPr>
        <w:t xml:space="preserve">   </w:t>
      </w:r>
      <w:bookmarkEnd w:id="28"/>
      <w:r>
        <w:rPr>
          <w:rFonts w:hint="eastAsia" w:ascii="宋体" w:hAnsi="宋体" w:eastAsia="宋体" w:cs="宋体"/>
          <w:color w:val="auto"/>
          <w:sz w:val="21"/>
          <w:szCs w:val="21"/>
        </w:rPr>
        <w:t>磋商会和磋商</w:t>
      </w:r>
      <w:bookmarkEnd w:id="29"/>
      <w:bookmarkEnd w:id="30"/>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20．磋商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20.1采购代理机构在磋商文件规定的时间和地点组织磋商会。竞争性磋商供应商如不派代表参加的，事后不得对采购相关人员、磋商过程和磋商结果提出异议。</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20.2磋商会由采购代理机构主持，主持人介绍磋商前基本情况、竞争性磋商供应商名单，宣读磋商日程安排，宣布磋商期间的有关事项。公布磋商会主持人、记录人、监督人等人员名单，告知应当回避的情形，书面提请有关人员回避的事项。竞争性磋商供应商代表应对磋商会内容及记录内容进行签字确认。</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20.3拆封响应文件时，竞争性磋商供应商代表可检查响应文件的密封情况，如有问题应及时向工作人员及监督人提出。但工作人员当众拆封后，竞争性磋商供应商不得对响应文件的密封情况提出质疑。</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20.4采购代理机构工作人员将做磋商会记录。</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20.5磋商小组由评审专家或采购人代表和评审专家组成，成员人数为3人以上单数，其中评审专家不少于成员总数的三分之二。评审专家按规定从评审专家库中随机抽取。如有特殊情况的，按相关规定组建磋商小组；磋商小组对响应文件进行审查、评定和比较，对采购内容进行必要的磋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20.6在磋商期间，竞争性磋商供应商应派代表参加磋商。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20.7竞争性磋商供应商不得捏造事实或者提供虚假材料，进行虚假、恶意质疑、投诉，扰乱采购工作。</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21.对响应文件的审查和响应性的确定</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21.1评审委员会将审查响应文件真实性和完整性,总体编排是否有序,文件签署是否正确,有无计算上的错误等。</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21.2算术错误将按以下方法更正:</w:t>
      </w:r>
      <w:r>
        <w:rPr>
          <w:rFonts w:hint="eastAsia" w:ascii="宋体" w:hAnsi="宋体" w:eastAsia="宋体" w:cs="宋体"/>
          <w:bCs/>
          <w:color w:val="auto"/>
          <w:sz w:val="21"/>
          <w:szCs w:val="21"/>
        </w:rPr>
        <w:t>响应文件的大写金额和小写金额不一致的，以大写金额为准；总价金额与按单价汇总金额不一致的，以单价金额计算结果为准；单价金额小数点有明显错位的，应以总价为准，并修改单价；对不同文字文本磋商响应文件的解释发生异议的，以中文文本为准。如果竞争性</w:t>
      </w:r>
      <w:r>
        <w:rPr>
          <w:rFonts w:hint="eastAsia" w:ascii="宋体" w:hAnsi="宋体" w:eastAsia="宋体" w:cs="宋体"/>
          <w:color w:val="auto"/>
          <w:sz w:val="21"/>
          <w:szCs w:val="21"/>
        </w:rPr>
        <w:t>磋商</w:t>
      </w:r>
      <w:r>
        <w:rPr>
          <w:rFonts w:hint="eastAsia" w:ascii="宋体" w:hAnsi="宋体" w:eastAsia="宋体" w:cs="宋体"/>
          <w:bCs/>
          <w:color w:val="auto"/>
          <w:sz w:val="21"/>
          <w:szCs w:val="21"/>
        </w:rPr>
        <w:t>供应商不接受对其错误的更正，其</w:t>
      </w:r>
      <w:r>
        <w:rPr>
          <w:rFonts w:hint="eastAsia" w:ascii="宋体" w:hAnsi="宋体" w:eastAsia="宋体" w:cs="宋体"/>
          <w:color w:val="auto"/>
          <w:sz w:val="21"/>
          <w:szCs w:val="21"/>
        </w:rPr>
        <w:t>磋商</w:t>
      </w:r>
      <w:r>
        <w:rPr>
          <w:rFonts w:hint="eastAsia" w:ascii="宋体" w:hAnsi="宋体" w:eastAsia="宋体" w:cs="宋体"/>
          <w:bCs/>
          <w:color w:val="auto"/>
          <w:sz w:val="21"/>
          <w:szCs w:val="21"/>
        </w:rPr>
        <w:t>将被拒绝。</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21.3对于响应文件中不构成实质性偏差的不正规、不一致或不规则内容, 未超过磋商文件中规定的允许负偏离项数的，采购代理机构和采购人可以接受。</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21.4在详细磋商之前,根据磋商文件的规定, 评审委员会要审查每份响应文件是否实质上响应了磋商文件的要求。实质上响应的磋商应该是与磋商文件要求的条款、条件和规格相符,没有重大负偏离的磋商。对关键条文的偏离、保留或反对,</w:t>
      </w:r>
      <w:r>
        <w:rPr>
          <w:rFonts w:hint="eastAsia" w:ascii="宋体" w:hAnsi="宋体" w:eastAsia="宋体" w:cs="宋体"/>
          <w:bCs/>
          <w:color w:val="auto"/>
          <w:sz w:val="21"/>
          <w:szCs w:val="21"/>
        </w:rPr>
        <w:t>例如关于“▲”条款的负偏离将被认为是实质上的负偏离</w:t>
      </w:r>
      <w:r>
        <w:rPr>
          <w:rFonts w:hint="eastAsia" w:ascii="宋体" w:hAnsi="宋体" w:eastAsia="宋体" w:cs="宋体"/>
          <w:color w:val="auto"/>
          <w:sz w:val="21"/>
          <w:szCs w:val="21"/>
        </w:rPr>
        <w:t>。决定磋商的响应性只根据响应文件的内容,而不寻求外部的依据。</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22.响应文件的澄清</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22.1 对响应文件中含义不明确、同类问题表述不一致或者有明显文字和计算错误的内容，在磋商期间评审委员会可要求竞争性磋商供应商对其进行澄清、说明,但不得寻求、提供或允许对磋商等实质性内容做任何更改。有关澄清的要求、内容和答复均应以书面形式提交。</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22.2在磋商期间,如有询标情形的，竞争性磋商供应商应派代表参加。</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bookmarkStart w:id="31" w:name="_Toc422207143"/>
      <w:bookmarkStart w:id="32" w:name="_Toc390938588"/>
      <w:r>
        <w:rPr>
          <w:rFonts w:hint="eastAsia" w:ascii="宋体" w:hAnsi="宋体" w:eastAsia="宋体" w:cs="宋体"/>
          <w:b/>
          <w:color w:val="auto"/>
          <w:sz w:val="21"/>
          <w:szCs w:val="21"/>
        </w:rPr>
        <w:t>23.对响应文件的比较和评估</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23.1评审委员会对各响应文件的全部内容进行审阅,并确定各响应文件是否合格有效。凡对磋商文件的实质性内容不作响应的磋商,将被视为不合格的磋商,而不予接受。经过磋商,对响应文件中需要进行澄清的问题,将由评审委员会向竞争性磋商供应商进行询标,竞争性磋商供应商应接受询标、澄清。其内容应由竞争性磋商供应商的法定代表人或授权委托人审阅签字,并视作响应文件的补充,对竞争性磋商供应商具有约束力。</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23.2在磋商、询标及调查考核的基础上, 评审委员会按照平等、客观、公正的原则,进行磋商。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23.3磋商报告</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24.评审委员会完成磋商后,由评审委员会起草磋商报告，各评审委员会签字确认,并推荐预成交供应商。</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25.保密和磋商过程的监控</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25.1自</w:t>
      </w:r>
      <w:r>
        <w:rPr>
          <w:rFonts w:hint="eastAsia" w:ascii="宋体" w:hAnsi="宋体" w:eastAsia="宋体" w:cs="宋体"/>
          <w:color w:val="auto"/>
          <w:sz w:val="21"/>
          <w:szCs w:val="21"/>
        </w:rPr>
        <w:t>磋商</w:t>
      </w:r>
      <w:r>
        <w:rPr>
          <w:rFonts w:hint="eastAsia" w:ascii="宋体" w:hAnsi="宋体" w:eastAsia="宋体" w:cs="宋体"/>
          <w:bCs/>
          <w:color w:val="auto"/>
          <w:sz w:val="21"/>
          <w:szCs w:val="21"/>
        </w:rPr>
        <w:t>时间起至成交公告发布时间止,凡属于审查、澄清、评估和比较</w:t>
      </w:r>
      <w:r>
        <w:rPr>
          <w:rFonts w:hint="eastAsia" w:ascii="宋体" w:hAnsi="宋体" w:eastAsia="宋体" w:cs="宋体"/>
          <w:color w:val="auto"/>
          <w:sz w:val="21"/>
          <w:szCs w:val="21"/>
        </w:rPr>
        <w:t>磋商</w:t>
      </w:r>
      <w:r>
        <w:rPr>
          <w:rFonts w:hint="eastAsia" w:ascii="宋体" w:hAnsi="宋体" w:eastAsia="宋体" w:cs="宋体"/>
          <w:bCs/>
          <w:color w:val="auto"/>
          <w:sz w:val="21"/>
          <w:szCs w:val="21"/>
        </w:rPr>
        <w:t>的有关资料且与授予合同有关的信息都不得向任何竞争性</w:t>
      </w:r>
      <w:r>
        <w:rPr>
          <w:rFonts w:hint="eastAsia" w:ascii="宋体" w:hAnsi="宋体" w:eastAsia="宋体" w:cs="宋体"/>
          <w:color w:val="auto"/>
          <w:sz w:val="21"/>
          <w:szCs w:val="21"/>
        </w:rPr>
        <w:t>磋商</w:t>
      </w:r>
      <w:r>
        <w:rPr>
          <w:rFonts w:hint="eastAsia" w:ascii="宋体" w:hAnsi="宋体" w:eastAsia="宋体" w:cs="宋体"/>
          <w:bCs/>
          <w:color w:val="auto"/>
          <w:sz w:val="21"/>
          <w:szCs w:val="21"/>
        </w:rPr>
        <w:t>供应商或与上述评标过程无关的人员透露。</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25.2本项目磋商过程实行全程录音、录像监控，竞争性磋商供应商在磋商过程中所进行的试图影响评标结果的不公正行为或授予合同决定的过程施加影响的企图和行为，可能导致其磋商被拒绝。</w:t>
      </w:r>
    </w:p>
    <w:p>
      <w:pPr>
        <w:pStyle w:val="4"/>
        <w:keepNext w:val="0"/>
        <w:keepLines w:val="0"/>
        <w:pageBreakBefore w:val="0"/>
        <w:widowControl w:val="0"/>
        <w:kinsoku/>
        <w:wordWrap/>
        <w:overflowPunct/>
        <w:topLinePunct w:val="0"/>
        <w:autoSpaceDE/>
        <w:autoSpaceDN/>
        <w:bidi w:val="0"/>
        <w:spacing w:before="0" w:after="0" w:line="360" w:lineRule="exact"/>
        <w:ind w:firstLine="211" w:firstLineChars="100"/>
        <w:rPr>
          <w:rFonts w:hint="eastAsia" w:ascii="宋体" w:hAnsi="宋体" w:eastAsia="宋体" w:cs="宋体"/>
          <w:color w:val="auto"/>
          <w:sz w:val="21"/>
          <w:szCs w:val="21"/>
        </w:rPr>
      </w:pPr>
      <w:bookmarkStart w:id="33" w:name="_Toc455130385"/>
      <w:bookmarkStart w:id="34" w:name="_Toc7268"/>
      <w:bookmarkStart w:id="35" w:name="_Toc390938581"/>
      <w:r>
        <w:rPr>
          <w:rFonts w:hint="eastAsia" w:ascii="宋体" w:hAnsi="宋体" w:eastAsia="宋体" w:cs="宋体"/>
          <w:color w:val="auto"/>
          <w:sz w:val="21"/>
          <w:szCs w:val="21"/>
          <w:lang w:eastAsia="zh-CN"/>
        </w:rPr>
        <w:t>八</w:t>
      </w:r>
      <w:r>
        <w:rPr>
          <w:rFonts w:hint="eastAsia" w:ascii="宋体" w:hAnsi="宋体" w:eastAsia="宋体" w:cs="宋体"/>
          <w:color w:val="auto"/>
          <w:sz w:val="21"/>
          <w:szCs w:val="21"/>
        </w:rPr>
        <w:t xml:space="preserve">   磋商无效的情形</w:t>
      </w:r>
      <w:bookmarkEnd w:id="33"/>
      <w:bookmarkEnd w:id="34"/>
      <w:bookmarkEnd w:id="35"/>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实质上没有响应磋商文件要求的磋商将被拒绝，被拒绝的响应文件为无效。竞争性磋商供应商不得通过修正或撤消不合要求的偏离或保留从而使其磋商成为实质上响应的磋商。竞争性磋商供应商如有下列情形之一的,其磋商将被拒绝，磋商响应文件无效:</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26.1竞争性磋商供应商未按磋商文件的要求交纳磋商保证金，包括交纳保证金的金额、时间和方式不符合磋商文件规定的。</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26.2电报、电话、传真形式的磋商。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26.3竞争性磋商供应商没有按磋商文件规定的时间和地点提交响应文件的。</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26.4未按磋商文件规定要求密封、签署、盖章的。</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26.5响应文件无法区分正、副本的。</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26.6磋商有效期不足的。</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26.7不具备磋商文件规定资格要求的。</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26.8评审委员会评定有实质上“▲”条款的负偏离的。</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26.9评审委员会评定有非实质性负偏离超过磋商文件规定项数的。</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26.10竞争性磋商供应商已明知采购期间或之后企业将发生兼并改制，或提供的产品将停产、淘汰，或必须有偿使用专供的备品备件和试剂耗材的，及其他应当告知采购人可能影响采购项目实施或损害采购人利益的信息，不在响应文件中予以特别说明的。</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26.11提供虚假材料谋取成交的。</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26.12在磋商过程中与采购人进行协商、不按磋商文件和成交供应商的响应文件订立合同,或者与采购人另行订立背离合同实质性内容的协议的。</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26.13磋商文件规定的其他响应文件无效情形。</w:t>
      </w:r>
    </w:p>
    <w:p>
      <w:pPr>
        <w:pStyle w:val="4"/>
        <w:keepNext w:val="0"/>
        <w:keepLines w:val="0"/>
        <w:pageBreakBefore w:val="0"/>
        <w:widowControl w:val="0"/>
        <w:kinsoku/>
        <w:wordWrap/>
        <w:overflowPunct/>
        <w:topLinePunct w:val="0"/>
        <w:autoSpaceDE/>
        <w:autoSpaceDN/>
        <w:bidi w:val="0"/>
        <w:spacing w:before="0" w:after="0" w:line="360" w:lineRule="exact"/>
        <w:ind w:firstLine="643"/>
        <w:rPr>
          <w:rFonts w:hint="eastAsia" w:ascii="宋体" w:hAnsi="宋体" w:eastAsia="宋体" w:cs="宋体"/>
          <w:b w:val="0"/>
          <w:bCs/>
          <w:color w:val="auto"/>
          <w:sz w:val="21"/>
          <w:szCs w:val="21"/>
        </w:rPr>
      </w:pPr>
      <w:bookmarkStart w:id="36" w:name="_Toc390938582"/>
      <w:bookmarkStart w:id="37" w:name="_Toc455130386"/>
      <w:bookmarkStart w:id="38" w:name="_Toc29572"/>
      <w:r>
        <w:rPr>
          <w:rFonts w:hint="eastAsia" w:ascii="宋体" w:hAnsi="宋体" w:eastAsia="宋体" w:cs="宋体"/>
          <w:color w:val="auto"/>
          <w:sz w:val="21"/>
          <w:szCs w:val="21"/>
          <w:lang w:eastAsia="zh-CN"/>
        </w:rPr>
        <w:t>九</w:t>
      </w:r>
      <w:r>
        <w:rPr>
          <w:rFonts w:hint="eastAsia" w:ascii="宋体" w:hAnsi="宋体" w:eastAsia="宋体" w:cs="宋体"/>
          <w:color w:val="auto"/>
          <w:sz w:val="21"/>
          <w:szCs w:val="21"/>
        </w:rPr>
        <w:t xml:space="preserve">   法律责任</w:t>
      </w:r>
      <w:bookmarkEnd w:id="36"/>
      <w:bookmarkEnd w:id="37"/>
      <w:bookmarkEnd w:id="38"/>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27.竞争性磋商供应商有下列情形之一的,处以采购项目成交金额千分之五以上千分之十以下的罚款,列入不良行为记录名单,在一至三年内禁止参加政府采购活动,并予以公告,有违法所得的,并处没收违法所得,情节严重的,由工商行政管理机关吊销营业执照</w:t>
      </w:r>
      <w:r>
        <w:rPr>
          <w:rFonts w:hint="eastAsia" w:ascii="宋体" w:hAnsi="宋体" w:cs="宋体"/>
          <w:color w:val="auto"/>
          <w:sz w:val="21"/>
          <w:szCs w:val="21"/>
          <w:lang w:eastAsia="zh-CN"/>
        </w:rPr>
        <w:t>；</w:t>
      </w:r>
      <w:r>
        <w:rPr>
          <w:rFonts w:hint="eastAsia" w:ascii="宋体" w:hAnsi="宋体" w:eastAsia="宋体" w:cs="宋体"/>
          <w:color w:val="auto"/>
          <w:sz w:val="21"/>
          <w:szCs w:val="21"/>
        </w:rPr>
        <w:t>构成犯罪的,依法追究刑事责任:</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27.1提供虚假材料谋取成交的</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27.2采取不正当手段诋毁、排挤其他竞争性磋商供应商的</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27.3与采购人、采购代理机构、其他竞争性磋商供应商恶意串通的</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27.4向采购人、采购代理机构行贿或者提供其他不正当利益的</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27.5在磋商过程中与采购人进行协商磋商、不按照磋商文件和成交供应商的响应文件订立合同,或者与采购人另行订立背离合同实质性内容的协议的</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27.6拒绝有关部门监督检查或者提供虚假情况的；</w:t>
      </w:r>
    </w:p>
    <w:p>
      <w:pPr>
        <w:pStyle w:val="4"/>
        <w:keepNext w:val="0"/>
        <w:keepLines w:val="0"/>
        <w:pageBreakBefore w:val="0"/>
        <w:widowControl w:val="0"/>
        <w:kinsoku/>
        <w:wordWrap/>
        <w:overflowPunct/>
        <w:topLinePunct w:val="0"/>
        <w:autoSpaceDE/>
        <w:autoSpaceDN/>
        <w:bidi w:val="0"/>
        <w:spacing w:before="0" w:after="0" w:line="360" w:lineRule="exact"/>
        <w:rPr>
          <w:rFonts w:hint="eastAsia" w:ascii="宋体" w:hAnsi="宋体" w:eastAsia="宋体" w:cs="宋体"/>
          <w:color w:val="auto"/>
          <w:sz w:val="21"/>
          <w:szCs w:val="21"/>
        </w:rPr>
      </w:pPr>
      <w:bookmarkStart w:id="39" w:name="_Toc455130387"/>
      <w:bookmarkStart w:id="40" w:name="_Toc390938583"/>
      <w:bookmarkStart w:id="41" w:name="_Toc14121"/>
      <w:r>
        <w:rPr>
          <w:rFonts w:hint="eastAsia" w:ascii="宋体" w:hAnsi="宋体" w:eastAsia="宋体" w:cs="宋体"/>
          <w:color w:val="auto"/>
          <w:sz w:val="21"/>
          <w:szCs w:val="21"/>
          <w:lang w:eastAsia="zh-CN"/>
        </w:rPr>
        <w:t>十</w:t>
      </w:r>
      <w:r>
        <w:rPr>
          <w:rFonts w:hint="eastAsia" w:ascii="宋体" w:hAnsi="宋体" w:eastAsia="宋体" w:cs="宋体"/>
          <w:color w:val="auto"/>
          <w:sz w:val="21"/>
          <w:szCs w:val="21"/>
        </w:rPr>
        <w:t xml:space="preserve">    询问</w:t>
      </w:r>
      <w:bookmarkEnd w:id="39"/>
      <w:bookmarkEnd w:id="40"/>
      <w:bookmarkEnd w:id="41"/>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bookmarkStart w:id="42" w:name="_Toc390938584"/>
      <w:bookmarkStart w:id="43" w:name="_Toc176659672"/>
      <w:bookmarkStart w:id="44" w:name="_Toc335664279"/>
      <w:bookmarkStart w:id="45" w:name="_Toc334087237"/>
      <w:bookmarkStart w:id="46" w:name="_Toc107820051"/>
      <w:r>
        <w:rPr>
          <w:rFonts w:hint="eastAsia" w:ascii="宋体" w:hAnsi="宋体" w:eastAsia="宋体" w:cs="宋体"/>
          <w:color w:val="auto"/>
          <w:sz w:val="21"/>
          <w:szCs w:val="21"/>
        </w:rPr>
        <w:t>28.供应商有权就采购活动的事项在有效时限内提出询问。</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28.1供应商对采购活动事项有疑问的，可向采购代理机构提出询问，采购代理机构将在</w:t>
      </w:r>
      <w:r>
        <w:rPr>
          <w:rFonts w:hint="eastAsia" w:ascii="宋体" w:hAnsi="宋体" w:eastAsia="宋体" w:cs="宋体"/>
          <w:color w:val="auto"/>
          <w:sz w:val="21"/>
          <w:szCs w:val="21"/>
          <w:u w:val="single"/>
        </w:rPr>
        <w:t>3个工作日</w:t>
      </w:r>
      <w:r>
        <w:rPr>
          <w:rFonts w:hint="eastAsia" w:ascii="宋体" w:hAnsi="宋体" w:eastAsia="宋体" w:cs="宋体"/>
          <w:color w:val="auto"/>
          <w:sz w:val="21"/>
          <w:szCs w:val="21"/>
        </w:rPr>
        <w:t>内对供应商依法提出的询问作出答复，但答复的内容不涉及商业秘密。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28.2对磋商文件有疑问的，应在规定的时间内向采购代理机构书面提出。</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28.2.1采购代理机构为合理安排工作进度，建议供应商在规定时间前，准备好需答疑、澄清的内容（内容包括：磋商文件内容、技术参数是否具有排他性或独有性以及是否有违反三公原则的内容等），以书面形式送达或传真至采购代理机构项目负责人。</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28.2.2采购代理机构将在提交响应文件的截止时间</w:t>
      </w:r>
      <w:r>
        <w:rPr>
          <w:rFonts w:hint="eastAsia" w:ascii="宋体" w:hAnsi="宋体" w:eastAsia="宋体" w:cs="宋体"/>
          <w:color w:val="auto"/>
          <w:sz w:val="21"/>
          <w:szCs w:val="21"/>
          <w:u w:val="single"/>
        </w:rPr>
        <w:t>五日前</w:t>
      </w:r>
      <w:r>
        <w:rPr>
          <w:rFonts w:hint="eastAsia" w:ascii="宋体" w:hAnsi="宋体" w:eastAsia="宋体" w:cs="宋体"/>
          <w:color w:val="auto"/>
          <w:sz w:val="21"/>
          <w:szCs w:val="21"/>
        </w:rPr>
        <w:t>对供应商澄清的要求予以答复，答复内容将在“</w:t>
      </w:r>
      <w:r>
        <w:rPr>
          <w:rFonts w:hint="eastAsia" w:ascii="宋体" w:hAnsi="宋体" w:cs="宋体"/>
          <w:color w:val="auto"/>
          <w:sz w:val="21"/>
          <w:szCs w:val="21"/>
          <w:lang w:eastAsia="zh-CN"/>
        </w:rPr>
        <w:t>浙江政府采购</w:t>
      </w:r>
      <w:r>
        <w:rPr>
          <w:rFonts w:hint="eastAsia" w:ascii="宋体" w:hAnsi="宋体" w:eastAsia="宋体" w:cs="宋体"/>
          <w:color w:val="auto"/>
          <w:sz w:val="21"/>
          <w:szCs w:val="21"/>
        </w:rPr>
        <w:t>网”（</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"http://60.190.126.3:8080/wcm/WCMV6/editor/editor/招标文件（新版）.doc"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http://zfcg.czt.zj.gov.cn/</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）上予以公布，并且采购代理机构将根据供应商报名时填写的传真号码将答复内容传真给供应商，请供应商在报名时正确填写传真号码及务必关注相关网站，否则，所造成的一切风险由供应商自行承担。</w:t>
      </w:r>
    </w:p>
    <w:p>
      <w:pPr>
        <w:pStyle w:val="4"/>
        <w:keepNext w:val="0"/>
        <w:keepLines w:val="0"/>
        <w:pageBreakBefore w:val="0"/>
        <w:widowControl w:val="0"/>
        <w:kinsoku/>
        <w:wordWrap/>
        <w:overflowPunct/>
        <w:topLinePunct w:val="0"/>
        <w:autoSpaceDE/>
        <w:autoSpaceDN/>
        <w:bidi w:val="0"/>
        <w:spacing w:before="0" w:after="0" w:line="360" w:lineRule="exact"/>
        <w:ind w:firstLine="209" w:firstLineChars="99"/>
        <w:rPr>
          <w:rFonts w:hint="eastAsia" w:ascii="宋体" w:hAnsi="宋体" w:eastAsia="宋体" w:cs="宋体"/>
          <w:color w:val="auto"/>
          <w:sz w:val="21"/>
          <w:szCs w:val="21"/>
        </w:rPr>
      </w:pPr>
      <w:bookmarkStart w:id="47" w:name="_Toc455130388"/>
      <w:bookmarkStart w:id="48" w:name="_Toc18524"/>
      <w:r>
        <w:rPr>
          <w:rFonts w:hint="eastAsia" w:ascii="宋体" w:hAnsi="宋体" w:eastAsia="宋体" w:cs="宋体"/>
          <w:color w:val="auto"/>
          <w:sz w:val="21"/>
          <w:szCs w:val="21"/>
        </w:rPr>
        <w:t>十</w:t>
      </w:r>
      <w:r>
        <w:rPr>
          <w:rFonts w:hint="eastAsia" w:ascii="宋体" w:hAnsi="宋体" w:eastAsia="宋体" w:cs="宋体"/>
          <w:color w:val="auto"/>
          <w:sz w:val="21"/>
          <w:szCs w:val="21"/>
          <w:lang w:eastAsia="zh-CN"/>
        </w:rPr>
        <w:t>一</w:t>
      </w:r>
      <w:r>
        <w:rPr>
          <w:rFonts w:hint="eastAsia" w:ascii="宋体" w:hAnsi="宋体" w:eastAsia="宋体" w:cs="宋体"/>
          <w:color w:val="auto"/>
          <w:sz w:val="21"/>
          <w:szCs w:val="21"/>
        </w:rPr>
        <w:t xml:space="preserve">  质疑</w:t>
      </w:r>
      <w:bookmarkEnd w:id="42"/>
      <w:bookmarkEnd w:id="43"/>
      <w:bookmarkEnd w:id="44"/>
      <w:bookmarkEnd w:id="45"/>
      <w:bookmarkEnd w:id="47"/>
      <w:bookmarkEnd w:id="48"/>
    </w:p>
    <w:p>
      <w:pPr>
        <w:pStyle w:val="13"/>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bookmarkStart w:id="49" w:name="_Toc334087238"/>
      <w:bookmarkStart w:id="50" w:name="_Toc390938585"/>
      <w:bookmarkStart w:id="51" w:name="_Toc335664280"/>
      <w:r>
        <w:rPr>
          <w:rFonts w:hint="eastAsia" w:ascii="宋体" w:hAnsi="宋体" w:eastAsia="宋体" w:cs="宋体"/>
          <w:color w:val="auto"/>
          <w:sz w:val="21"/>
          <w:szCs w:val="21"/>
        </w:rPr>
        <w:t>29.供应商认为磋商文件、采购过程和成交结果使自己的权益受到损害的，按本竞争性磋商文件及政府采购相关法律法规要求，以书面形式一次性向采购代理机构提出质疑。</w:t>
      </w:r>
    </w:p>
    <w:p>
      <w:pPr>
        <w:pStyle w:val="4"/>
        <w:keepNext w:val="0"/>
        <w:keepLines w:val="0"/>
        <w:pageBreakBefore w:val="0"/>
        <w:widowControl w:val="0"/>
        <w:kinsoku/>
        <w:wordWrap/>
        <w:overflowPunct/>
        <w:topLinePunct w:val="0"/>
        <w:autoSpaceDE/>
        <w:autoSpaceDN/>
        <w:bidi w:val="0"/>
        <w:spacing w:before="0" w:after="0" w:line="360" w:lineRule="exact"/>
        <w:ind w:firstLine="211" w:firstLineChars="100"/>
        <w:rPr>
          <w:rFonts w:hint="eastAsia" w:ascii="宋体" w:hAnsi="宋体" w:eastAsia="宋体" w:cs="宋体"/>
          <w:color w:val="auto"/>
          <w:sz w:val="21"/>
          <w:szCs w:val="21"/>
        </w:rPr>
      </w:pPr>
      <w:bookmarkStart w:id="52" w:name="_Toc6856"/>
      <w:bookmarkStart w:id="53" w:name="_Toc455130389"/>
      <w:r>
        <w:rPr>
          <w:rFonts w:hint="eastAsia" w:ascii="宋体" w:hAnsi="宋体" w:eastAsia="宋体" w:cs="宋体"/>
          <w:color w:val="auto"/>
          <w:sz w:val="21"/>
          <w:szCs w:val="21"/>
        </w:rPr>
        <w:t>十</w:t>
      </w:r>
      <w:r>
        <w:rPr>
          <w:rFonts w:hint="eastAsia" w:ascii="宋体" w:hAnsi="宋体" w:eastAsia="宋体" w:cs="宋体"/>
          <w:color w:val="auto"/>
          <w:sz w:val="21"/>
          <w:szCs w:val="21"/>
          <w:lang w:eastAsia="zh-CN"/>
        </w:rPr>
        <w:t>二</w:t>
      </w:r>
      <w:r>
        <w:rPr>
          <w:rFonts w:hint="eastAsia" w:ascii="宋体" w:hAnsi="宋体" w:eastAsia="宋体" w:cs="宋体"/>
          <w:color w:val="auto"/>
          <w:sz w:val="21"/>
          <w:szCs w:val="21"/>
        </w:rPr>
        <w:t xml:space="preserve">  投诉</w:t>
      </w:r>
      <w:bookmarkEnd w:id="49"/>
      <w:bookmarkEnd w:id="50"/>
      <w:bookmarkEnd w:id="51"/>
      <w:bookmarkEnd w:id="52"/>
      <w:bookmarkEnd w:id="53"/>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bookmarkStart w:id="54" w:name="_Toc334087239"/>
      <w:bookmarkStart w:id="55" w:name="_Toc390938586"/>
      <w:bookmarkStart w:id="56" w:name="_Toc335664281"/>
      <w:r>
        <w:rPr>
          <w:rFonts w:hint="eastAsia" w:ascii="宋体" w:hAnsi="宋体" w:eastAsia="宋体" w:cs="宋体"/>
          <w:color w:val="auto"/>
          <w:sz w:val="21"/>
          <w:szCs w:val="21"/>
        </w:rPr>
        <w:t>30.质疑供应商对采购代理机构的答复不满意或者采购代理机构未在规定时间内答复的，可以在答复期满后十五个工作日内按有关规定，向采购人上级主管部门投诉。</w:t>
      </w:r>
    </w:p>
    <w:p>
      <w:pPr>
        <w:pStyle w:val="4"/>
        <w:keepNext w:val="0"/>
        <w:keepLines w:val="0"/>
        <w:pageBreakBefore w:val="0"/>
        <w:widowControl w:val="0"/>
        <w:kinsoku/>
        <w:wordWrap/>
        <w:overflowPunct/>
        <w:topLinePunct w:val="0"/>
        <w:autoSpaceDE/>
        <w:autoSpaceDN/>
        <w:bidi w:val="0"/>
        <w:spacing w:before="0" w:after="0" w:line="360" w:lineRule="exact"/>
        <w:ind w:firstLine="211" w:firstLineChars="100"/>
        <w:rPr>
          <w:rFonts w:hint="eastAsia" w:ascii="宋体" w:hAnsi="宋体" w:eastAsia="宋体" w:cs="宋体"/>
          <w:color w:val="auto"/>
          <w:sz w:val="21"/>
          <w:szCs w:val="21"/>
        </w:rPr>
      </w:pPr>
      <w:bookmarkStart w:id="57" w:name="_Toc455130390"/>
      <w:bookmarkStart w:id="58" w:name="_Toc552"/>
      <w:r>
        <w:rPr>
          <w:rFonts w:hint="eastAsia" w:ascii="宋体" w:hAnsi="宋体" w:eastAsia="宋体" w:cs="宋体"/>
          <w:color w:val="auto"/>
          <w:sz w:val="21"/>
          <w:szCs w:val="21"/>
        </w:rPr>
        <w:t>十</w:t>
      </w:r>
      <w:r>
        <w:rPr>
          <w:rFonts w:hint="eastAsia" w:ascii="宋体" w:hAnsi="宋体" w:eastAsia="宋体" w:cs="宋体"/>
          <w:color w:val="auto"/>
          <w:sz w:val="21"/>
          <w:szCs w:val="21"/>
          <w:lang w:eastAsia="zh-CN"/>
        </w:rPr>
        <w:t>三</w:t>
      </w:r>
      <w:r>
        <w:rPr>
          <w:rFonts w:hint="eastAsia" w:ascii="宋体" w:hAnsi="宋体" w:eastAsia="宋体" w:cs="宋体"/>
          <w:color w:val="auto"/>
          <w:sz w:val="21"/>
          <w:szCs w:val="21"/>
        </w:rPr>
        <w:t xml:space="preserve">   授予合同</w:t>
      </w:r>
      <w:bookmarkEnd w:id="46"/>
      <w:bookmarkEnd w:id="54"/>
      <w:bookmarkEnd w:id="55"/>
      <w:bookmarkEnd w:id="56"/>
      <w:bookmarkEnd w:id="57"/>
      <w:bookmarkEnd w:id="58"/>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bookmarkStart w:id="59" w:name="_Toc45506731"/>
      <w:bookmarkStart w:id="60" w:name="_Toc334087240"/>
      <w:bookmarkStart w:id="61" w:name="_Toc15813254"/>
      <w:bookmarkStart w:id="62" w:name="_Toc47756031"/>
      <w:bookmarkStart w:id="63" w:name="_Toc15805937"/>
      <w:bookmarkStart w:id="64" w:name="_Toc107820052"/>
      <w:r>
        <w:rPr>
          <w:rFonts w:hint="eastAsia" w:ascii="宋体" w:hAnsi="宋体" w:eastAsia="宋体" w:cs="宋体"/>
          <w:color w:val="auto"/>
          <w:sz w:val="21"/>
          <w:szCs w:val="21"/>
        </w:rPr>
        <w:t>31.资格最终审查</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31.1采购人和采购代理机构将审查成交供应商的财务、技术、生产和供货能力及信誉,确定其是否能圆满地履行合同。</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32.成交公告及成交通知书</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32.1成交供应商确定后，采购代理机构将在“浙江政府采购网”上发布成交公告，并以书面形式向成交供应商发成交通知书，成交通知书将作为签订合同的依据。</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32.2成交公告发出届满之日起的法定质疑期限内，如有质疑、投诉情形的，采购人应暂缓与成交供应商签订合同。</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33.授予合同时变更数量的权力</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33.1采购人需追加与合同标的相同的货物、工程或者服务的，在不改变合同其他条款的前提下，可以与成交供应商签订补充合同。</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34.签订合同</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34.1采购人与成交供应商应当在成交通知书发出之日起30日内，按照磋商文件确定的合同文本以及采购标的、规格型号、采购金额、采购数量、技术和服务要求等事项签订采购合同。</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成交供应商拒绝签订采购合同的，采购人可以按照有关规定确定其他供应商作为成交供应商并签订采购合同，也可以重新开展采购活动。拒绝签订采购合同的成交供应商不得参加对该项目重新开展的采购活动。</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34.2磋商文件、成交供应商的响应文件及其澄清文件等,均为签订合同的依据。</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34.3成交供应商不遵守磋商文件和响应文件的要约条款及所作的承诺,擅自修改磋商内容或在接到成交通知书30天内,无故拖延、拒签合同者,采购代理机构和采购人将不退还磋商保证金。同时,采购代理机构和采购人有权取消竞争性磋商供应商的成交资格。</w:t>
      </w:r>
    </w:p>
    <w:p>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sz w:val="21"/>
          <w:szCs w:val="21"/>
        </w:rPr>
      </w:pPr>
    </w:p>
    <w:p>
      <w:pPr>
        <w:pStyle w:val="4"/>
        <w:keepNext w:val="0"/>
        <w:keepLines w:val="0"/>
        <w:pageBreakBefore w:val="0"/>
        <w:widowControl w:val="0"/>
        <w:tabs>
          <w:tab w:val="left" w:pos="3405"/>
        </w:tabs>
        <w:kinsoku/>
        <w:wordWrap/>
        <w:overflowPunct/>
        <w:topLinePunct w:val="0"/>
        <w:autoSpaceDE/>
        <w:autoSpaceDN/>
        <w:bidi w:val="0"/>
        <w:spacing w:before="0" w:after="0" w:line="360" w:lineRule="exact"/>
        <w:ind w:firstLine="211" w:firstLineChars="100"/>
        <w:rPr>
          <w:rFonts w:hint="eastAsia" w:ascii="宋体" w:hAnsi="宋体" w:eastAsia="宋体" w:cs="宋体"/>
          <w:color w:val="auto"/>
          <w:sz w:val="21"/>
          <w:szCs w:val="21"/>
        </w:rPr>
      </w:pPr>
      <w:bookmarkStart w:id="65" w:name="_Toc390938587"/>
      <w:bookmarkStart w:id="66" w:name="_Toc455130391"/>
      <w:bookmarkStart w:id="67" w:name="_Toc335664282"/>
      <w:bookmarkStart w:id="68" w:name="_Toc7695"/>
      <w:r>
        <w:rPr>
          <w:rFonts w:hint="eastAsia" w:ascii="宋体" w:hAnsi="宋体" w:eastAsia="宋体" w:cs="宋体"/>
          <w:color w:val="auto"/>
          <w:sz w:val="21"/>
          <w:szCs w:val="21"/>
        </w:rPr>
        <w:t>十</w:t>
      </w:r>
      <w:r>
        <w:rPr>
          <w:rFonts w:hint="eastAsia" w:ascii="宋体" w:hAnsi="宋体" w:eastAsia="宋体" w:cs="宋体"/>
          <w:color w:val="auto"/>
          <w:sz w:val="21"/>
          <w:szCs w:val="21"/>
          <w:lang w:eastAsia="zh-CN"/>
        </w:rPr>
        <w:t>四</w:t>
      </w:r>
      <w:r>
        <w:rPr>
          <w:rFonts w:hint="eastAsia" w:ascii="宋体" w:hAnsi="宋体" w:eastAsia="宋体" w:cs="宋体"/>
          <w:color w:val="auto"/>
          <w:sz w:val="21"/>
          <w:szCs w:val="21"/>
        </w:rPr>
        <w:t xml:space="preserve">   其他事项</w:t>
      </w:r>
      <w:bookmarkEnd w:id="59"/>
      <w:bookmarkEnd w:id="60"/>
      <w:bookmarkEnd w:id="61"/>
      <w:bookmarkEnd w:id="62"/>
      <w:bookmarkEnd w:id="63"/>
      <w:bookmarkEnd w:id="64"/>
      <w:bookmarkEnd w:id="65"/>
      <w:bookmarkEnd w:id="66"/>
      <w:bookmarkEnd w:id="67"/>
      <w:bookmarkEnd w:id="68"/>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35. 解释权 </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35.1本</w:t>
      </w:r>
      <w:r>
        <w:rPr>
          <w:rFonts w:hint="eastAsia" w:ascii="宋体" w:hAnsi="宋体" w:eastAsia="宋体" w:cs="宋体"/>
          <w:color w:val="auto"/>
          <w:sz w:val="21"/>
          <w:szCs w:val="21"/>
        </w:rPr>
        <w:t>磋商</w:t>
      </w:r>
      <w:r>
        <w:rPr>
          <w:rFonts w:hint="eastAsia" w:ascii="宋体" w:hAnsi="宋体" w:eastAsia="宋体" w:cs="宋体"/>
          <w:bCs/>
          <w:color w:val="auto"/>
          <w:sz w:val="21"/>
          <w:szCs w:val="21"/>
        </w:rPr>
        <w:t>文件是根据国家有关法律、法规、规章和有关规定编制的,解释权属采购代理机构。</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36. 采购代理机构对决标结果不负责解释。</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b/>
          <w:bCs/>
          <w:color w:val="auto"/>
          <w:sz w:val="21"/>
          <w:szCs w:val="21"/>
        </w:rPr>
      </w:pPr>
      <w:r>
        <w:rPr>
          <w:rFonts w:hint="eastAsia" w:ascii="宋体" w:hAnsi="宋体" w:eastAsia="宋体" w:cs="宋体"/>
          <w:color w:val="auto"/>
          <w:sz w:val="21"/>
          <w:szCs w:val="21"/>
        </w:rPr>
        <w:t>37.采购代理服务费:</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38.代理服务费标准：由中标供应商支付代理服务费，，费用以中标价按下表货物类收费标准</w:t>
      </w:r>
      <w:r>
        <w:rPr>
          <w:rFonts w:hint="eastAsia" w:ascii="宋体" w:hAnsi="宋体" w:cs="宋体"/>
          <w:b/>
          <w:color w:val="auto"/>
          <w:sz w:val="21"/>
          <w:szCs w:val="21"/>
          <w:lang w:eastAsia="zh-CN"/>
        </w:rPr>
        <w:t>的</w:t>
      </w:r>
      <w:r>
        <w:rPr>
          <w:rFonts w:hint="eastAsia" w:ascii="宋体" w:hAnsi="宋体" w:cs="宋体"/>
          <w:b/>
          <w:color w:val="auto"/>
          <w:sz w:val="21"/>
          <w:szCs w:val="21"/>
          <w:lang w:val="en-US" w:eastAsia="zh-CN"/>
        </w:rPr>
        <w:t>75%</w:t>
      </w:r>
      <w:r>
        <w:rPr>
          <w:rFonts w:hint="eastAsia" w:ascii="宋体" w:hAnsi="宋体" w:eastAsia="宋体" w:cs="宋体"/>
          <w:b/>
          <w:color w:val="auto"/>
          <w:sz w:val="21"/>
          <w:szCs w:val="21"/>
        </w:rPr>
        <w:t>计取（不足</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rPr>
        <w:t>000元的按</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rPr>
        <w:t>000元计取）</w:t>
      </w:r>
      <w:r>
        <w:rPr>
          <w:rFonts w:hint="eastAsia" w:ascii="宋体" w:hAnsi="宋体" w:cs="宋体"/>
          <w:b/>
          <w:color w:val="auto"/>
          <w:sz w:val="21"/>
          <w:szCs w:val="21"/>
          <w:lang w:eastAsia="zh-CN"/>
        </w:rPr>
        <w:t>，</w:t>
      </w:r>
      <w:r>
        <w:rPr>
          <w:rFonts w:hint="eastAsia" w:ascii="宋体" w:hAnsi="宋体" w:eastAsia="宋体" w:cs="宋体"/>
          <w:b/>
          <w:color w:val="auto"/>
          <w:sz w:val="21"/>
          <w:szCs w:val="21"/>
        </w:rPr>
        <w:t>中标供应商在收到中标通知书之前，向招标代理机构支付。</w:t>
      </w:r>
    </w:p>
    <w:tbl>
      <w:tblPr>
        <w:tblStyle w:val="24"/>
        <w:tblW w:w="0" w:type="auto"/>
        <w:tblInd w:w="98" w:type="dxa"/>
        <w:tblLayout w:type="fixed"/>
        <w:tblCellMar>
          <w:top w:w="0" w:type="dxa"/>
          <w:left w:w="10" w:type="dxa"/>
          <w:bottom w:w="0" w:type="dxa"/>
          <w:right w:w="10" w:type="dxa"/>
        </w:tblCellMar>
      </w:tblPr>
      <w:tblGrid>
        <w:gridCol w:w="2512"/>
        <w:gridCol w:w="2216"/>
        <w:gridCol w:w="2581"/>
        <w:gridCol w:w="2689"/>
      </w:tblGrid>
      <w:tr>
        <w:tblPrEx>
          <w:tblCellMar>
            <w:top w:w="0" w:type="dxa"/>
            <w:left w:w="10" w:type="dxa"/>
            <w:bottom w:w="0" w:type="dxa"/>
            <w:right w:w="10" w:type="dxa"/>
          </w:tblCellMar>
        </w:tblPrEx>
        <w:trPr>
          <w:trHeight w:val="375" w:hRule="atLeast"/>
        </w:trPr>
        <w:tc>
          <w:tcPr>
            <w:tcW w:w="2512"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中标金额（万元）</w:t>
            </w:r>
          </w:p>
        </w:tc>
        <w:tc>
          <w:tcPr>
            <w:tcW w:w="221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货物招标</w:t>
            </w:r>
          </w:p>
        </w:tc>
        <w:tc>
          <w:tcPr>
            <w:tcW w:w="25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服务招标</w:t>
            </w:r>
          </w:p>
        </w:tc>
        <w:tc>
          <w:tcPr>
            <w:tcW w:w="268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工程招标</w:t>
            </w:r>
          </w:p>
        </w:tc>
      </w:tr>
      <w:tr>
        <w:tblPrEx>
          <w:tblCellMar>
            <w:top w:w="0" w:type="dxa"/>
            <w:left w:w="10" w:type="dxa"/>
            <w:bottom w:w="0" w:type="dxa"/>
            <w:right w:w="10" w:type="dxa"/>
          </w:tblCellMar>
        </w:tblPrEx>
        <w:trPr>
          <w:trHeight w:val="375" w:hRule="atLeast"/>
        </w:trPr>
        <w:tc>
          <w:tcPr>
            <w:tcW w:w="2512"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100以下</w:t>
            </w:r>
          </w:p>
        </w:tc>
        <w:tc>
          <w:tcPr>
            <w:tcW w:w="221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1.5%</w:t>
            </w:r>
          </w:p>
        </w:tc>
        <w:tc>
          <w:tcPr>
            <w:tcW w:w="25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1.5%</w:t>
            </w:r>
          </w:p>
        </w:tc>
        <w:tc>
          <w:tcPr>
            <w:tcW w:w="268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1.0%</w:t>
            </w:r>
          </w:p>
        </w:tc>
      </w:tr>
      <w:tr>
        <w:tblPrEx>
          <w:tblCellMar>
            <w:top w:w="0" w:type="dxa"/>
            <w:left w:w="10" w:type="dxa"/>
            <w:bottom w:w="0" w:type="dxa"/>
            <w:right w:w="10" w:type="dxa"/>
          </w:tblCellMar>
        </w:tblPrEx>
        <w:trPr>
          <w:trHeight w:val="375" w:hRule="atLeast"/>
        </w:trPr>
        <w:tc>
          <w:tcPr>
            <w:tcW w:w="2512"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100-500</w:t>
            </w:r>
          </w:p>
        </w:tc>
        <w:tc>
          <w:tcPr>
            <w:tcW w:w="221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1.1%</w:t>
            </w:r>
          </w:p>
        </w:tc>
        <w:tc>
          <w:tcPr>
            <w:tcW w:w="25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0.8%</w:t>
            </w:r>
          </w:p>
        </w:tc>
        <w:tc>
          <w:tcPr>
            <w:tcW w:w="268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0.7%</w:t>
            </w:r>
          </w:p>
        </w:tc>
      </w:tr>
      <w:tr>
        <w:tblPrEx>
          <w:tblCellMar>
            <w:top w:w="0" w:type="dxa"/>
            <w:left w:w="10" w:type="dxa"/>
            <w:bottom w:w="0" w:type="dxa"/>
            <w:right w:w="10" w:type="dxa"/>
          </w:tblCellMar>
        </w:tblPrEx>
        <w:trPr>
          <w:trHeight w:val="375" w:hRule="atLeast"/>
        </w:trPr>
        <w:tc>
          <w:tcPr>
            <w:tcW w:w="2512"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500-1000</w:t>
            </w:r>
          </w:p>
        </w:tc>
        <w:tc>
          <w:tcPr>
            <w:tcW w:w="221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0.8%</w:t>
            </w:r>
          </w:p>
        </w:tc>
        <w:tc>
          <w:tcPr>
            <w:tcW w:w="25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0.45%</w:t>
            </w:r>
          </w:p>
        </w:tc>
        <w:tc>
          <w:tcPr>
            <w:tcW w:w="268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0.55%</w:t>
            </w:r>
          </w:p>
        </w:tc>
      </w:tr>
      <w:tr>
        <w:tblPrEx>
          <w:tblCellMar>
            <w:top w:w="0" w:type="dxa"/>
            <w:left w:w="10" w:type="dxa"/>
            <w:bottom w:w="0" w:type="dxa"/>
            <w:right w:w="10" w:type="dxa"/>
          </w:tblCellMar>
        </w:tblPrEx>
        <w:trPr>
          <w:trHeight w:val="384" w:hRule="atLeast"/>
        </w:trPr>
        <w:tc>
          <w:tcPr>
            <w:tcW w:w="2512"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1000-5000</w:t>
            </w:r>
          </w:p>
        </w:tc>
        <w:tc>
          <w:tcPr>
            <w:tcW w:w="221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0.5%</w:t>
            </w:r>
          </w:p>
        </w:tc>
        <w:tc>
          <w:tcPr>
            <w:tcW w:w="25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0.25%</w:t>
            </w:r>
          </w:p>
        </w:tc>
        <w:tc>
          <w:tcPr>
            <w:tcW w:w="268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pPr>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0.35%</w:t>
            </w:r>
          </w:p>
        </w:tc>
      </w:tr>
    </w:tbl>
    <w:p>
      <w:pPr>
        <w:pageBreakBefore w:val="0"/>
        <w:tabs>
          <w:tab w:val="left" w:pos="1080"/>
        </w:tabs>
        <w:kinsoku/>
        <w:overflowPunct/>
        <w:topLinePunct w:val="0"/>
        <w:bidi w:val="0"/>
        <w:spacing w:line="400" w:lineRule="exact"/>
        <w:ind w:firstLine="0" w:firstLineChars="0"/>
        <w:jc w:val="center"/>
        <w:outlineLvl w:val="9"/>
        <w:rPr>
          <w:rStyle w:val="29"/>
          <w:rFonts w:hint="eastAsia" w:hAnsi="Calibri" w:cs="Times New Roman"/>
          <w:bCs w:val="0"/>
          <w:color w:val="auto"/>
          <w:sz w:val="30"/>
          <w:szCs w:val="30"/>
          <w:lang w:val="en-US" w:eastAsia="zh-CN" w:bidi="ar-SA"/>
        </w:rPr>
      </w:pPr>
      <w:bookmarkStart w:id="69" w:name="_Toc457320293"/>
      <w:bookmarkStart w:id="70" w:name="_Toc48143001"/>
      <w:bookmarkStart w:id="71" w:name="_Toc490043768"/>
    </w:p>
    <w:p>
      <w:pPr>
        <w:pStyle w:val="9"/>
        <w:rPr>
          <w:rStyle w:val="29"/>
          <w:rFonts w:hint="eastAsia" w:hAnsi="Calibri" w:cs="Times New Roman"/>
          <w:bCs w:val="0"/>
          <w:color w:val="auto"/>
          <w:sz w:val="30"/>
          <w:szCs w:val="30"/>
          <w:lang w:val="en-US" w:eastAsia="zh-CN" w:bidi="ar-SA"/>
        </w:rPr>
      </w:pPr>
    </w:p>
    <w:p>
      <w:pPr>
        <w:pStyle w:val="9"/>
        <w:rPr>
          <w:rStyle w:val="29"/>
          <w:rFonts w:hint="eastAsia" w:hAnsi="Calibri" w:cs="Times New Roman"/>
          <w:bCs w:val="0"/>
          <w:color w:val="auto"/>
          <w:sz w:val="30"/>
          <w:szCs w:val="30"/>
          <w:lang w:val="en-US" w:eastAsia="zh-CN" w:bidi="ar-SA"/>
        </w:rPr>
      </w:pPr>
    </w:p>
    <w:p>
      <w:pPr>
        <w:pStyle w:val="9"/>
        <w:rPr>
          <w:rStyle w:val="29"/>
          <w:rFonts w:hint="eastAsia" w:hAnsi="Calibri" w:cs="Times New Roman"/>
          <w:bCs w:val="0"/>
          <w:color w:val="auto"/>
          <w:sz w:val="30"/>
          <w:szCs w:val="30"/>
          <w:lang w:val="en-US" w:eastAsia="zh-CN" w:bidi="ar-SA"/>
        </w:rPr>
      </w:pPr>
    </w:p>
    <w:p>
      <w:pPr>
        <w:pStyle w:val="9"/>
        <w:rPr>
          <w:rStyle w:val="29"/>
          <w:rFonts w:hint="eastAsia" w:hAnsi="Calibri" w:cs="Times New Roman"/>
          <w:bCs w:val="0"/>
          <w:color w:val="auto"/>
          <w:sz w:val="30"/>
          <w:szCs w:val="30"/>
          <w:lang w:val="en-US" w:eastAsia="zh-CN" w:bidi="ar-SA"/>
        </w:rPr>
      </w:pPr>
    </w:p>
    <w:p>
      <w:pPr>
        <w:pStyle w:val="9"/>
        <w:rPr>
          <w:rStyle w:val="29"/>
          <w:rFonts w:hint="eastAsia" w:hAnsi="Calibri" w:cs="Times New Roman"/>
          <w:bCs w:val="0"/>
          <w:color w:val="auto"/>
          <w:sz w:val="30"/>
          <w:szCs w:val="30"/>
          <w:lang w:val="en-US" w:eastAsia="zh-CN" w:bidi="ar-SA"/>
        </w:rPr>
      </w:pPr>
    </w:p>
    <w:p>
      <w:pPr>
        <w:pStyle w:val="9"/>
        <w:rPr>
          <w:rStyle w:val="29"/>
          <w:rFonts w:hint="eastAsia" w:hAnsi="Calibri" w:cs="Times New Roman"/>
          <w:bCs w:val="0"/>
          <w:color w:val="auto"/>
          <w:sz w:val="30"/>
          <w:szCs w:val="30"/>
          <w:lang w:val="en-US" w:eastAsia="zh-CN" w:bidi="ar-SA"/>
        </w:rPr>
      </w:pPr>
    </w:p>
    <w:p>
      <w:pPr>
        <w:pStyle w:val="9"/>
        <w:rPr>
          <w:rStyle w:val="29"/>
          <w:rFonts w:hint="eastAsia" w:hAnsi="Calibri" w:cs="Times New Roman"/>
          <w:bCs w:val="0"/>
          <w:color w:val="auto"/>
          <w:sz w:val="30"/>
          <w:szCs w:val="30"/>
          <w:lang w:val="en-US" w:eastAsia="zh-CN" w:bidi="ar-SA"/>
        </w:rPr>
      </w:pPr>
    </w:p>
    <w:p>
      <w:pPr>
        <w:pStyle w:val="3"/>
        <w:pageBreakBefore w:val="0"/>
        <w:tabs>
          <w:tab w:val="left" w:pos="1080"/>
        </w:tabs>
        <w:kinsoku/>
        <w:overflowPunct/>
        <w:topLinePunct w:val="0"/>
        <w:bidi w:val="0"/>
        <w:spacing w:line="400" w:lineRule="exact"/>
        <w:ind w:firstLine="0" w:firstLineChars="0"/>
        <w:jc w:val="center"/>
        <w:outlineLvl w:val="0"/>
        <w:rPr>
          <w:rFonts w:hint="eastAsia" w:ascii="宋体" w:hAnsi="宋体" w:eastAsia="宋体" w:cs="宋体"/>
          <w:b/>
          <w:bCs/>
          <w:color w:val="auto"/>
          <w:kern w:val="0"/>
          <w:sz w:val="24"/>
          <w:szCs w:val="24"/>
          <w:lang w:val="en-US" w:eastAsia="zh-CN" w:bidi="ar-SA"/>
        </w:rPr>
      </w:pPr>
      <w:bookmarkStart w:id="72" w:name="_Toc19060"/>
      <w:r>
        <w:rPr>
          <w:rFonts w:hint="eastAsia" w:ascii="宋体" w:hAnsi="宋体" w:eastAsia="宋体" w:cs="宋体"/>
          <w:b/>
          <w:bCs/>
          <w:color w:val="auto"/>
          <w:kern w:val="0"/>
          <w:sz w:val="24"/>
          <w:szCs w:val="24"/>
          <w:lang w:val="en-US" w:eastAsia="zh-CN" w:bidi="ar-SA"/>
        </w:rPr>
        <w:t>第四章  政府采购合同格式</w:t>
      </w:r>
      <w:bookmarkEnd w:id="69"/>
      <w:bookmarkEnd w:id="70"/>
      <w:bookmarkEnd w:id="71"/>
      <w:r>
        <w:rPr>
          <w:rFonts w:hint="eastAsia" w:ascii="宋体" w:hAnsi="宋体" w:eastAsia="宋体" w:cs="宋体"/>
          <w:b/>
          <w:bCs/>
          <w:color w:val="auto"/>
          <w:kern w:val="0"/>
          <w:sz w:val="24"/>
          <w:szCs w:val="24"/>
          <w:lang w:val="en-US" w:eastAsia="zh-CN" w:bidi="ar-SA"/>
        </w:rPr>
        <w:t>（仅供参考）</w:t>
      </w:r>
      <w:bookmarkEnd w:id="72"/>
    </w:p>
    <w:p>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 xml:space="preserve">         </w:t>
      </w:r>
      <w:bookmarkEnd w:id="31"/>
      <w:bookmarkEnd w:id="32"/>
      <w:bookmarkStart w:id="73" w:name="_Toc390938597"/>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合同编号：</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采购人：（以下称买方）  </w:t>
      </w:r>
      <w:r>
        <w:rPr>
          <w:rFonts w:hint="eastAsia" w:ascii="宋体" w:hAnsi="宋体" w:eastAsia="宋体" w:cs="宋体"/>
          <w:color w:val="auto"/>
          <w:sz w:val="21"/>
          <w:szCs w:val="21"/>
          <w:lang w:eastAsia="zh-CN"/>
        </w:rPr>
        <w:t>（采购人）</w:t>
      </w:r>
      <w:r>
        <w:rPr>
          <w:rFonts w:hint="eastAsia" w:ascii="宋体" w:hAnsi="宋体" w:eastAsia="宋体" w:cs="宋体"/>
          <w:color w:val="auto"/>
          <w:sz w:val="21"/>
          <w:szCs w:val="21"/>
        </w:rPr>
        <w:t>中标人：（以下称卖方）</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根据招标文件采购编号（   ）在年月日开标会上，经评标委员会评定</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(卖方)为中标人。买卖双方参考《中华人民共和国政府采购法》、《中华人民共和国</w:t>
      </w:r>
      <w:r>
        <w:rPr>
          <w:rFonts w:hint="eastAsia" w:cs="宋体"/>
          <w:color w:val="auto"/>
          <w:sz w:val="21"/>
          <w:szCs w:val="21"/>
          <w:lang w:eastAsia="zh-CN"/>
        </w:rPr>
        <w:t>民法典</w:t>
      </w:r>
      <w:r>
        <w:rPr>
          <w:rFonts w:hint="eastAsia" w:ascii="宋体" w:hAnsi="宋体" w:eastAsia="宋体" w:cs="宋体"/>
          <w:color w:val="auto"/>
          <w:sz w:val="21"/>
          <w:szCs w:val="21"/>
        </w:rPr>
        <w:t>》等相关法律法规和招标文件的要求，在平等自愿的基础上，同意按照下面的条款和条件，签署本合同。</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第一条　合同标的</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 卖方根据买方需求提供下列货物：</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 货物名称、规格及数量详见“货物一览表”。</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第二条　合同总价款</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 本合同项下货物总价款为人民币</w:t>
      </w:r>
      <w:r>
        <w:rPr>
          <w:rFonts w:hint="eastAsia" w:ascii="宋体" w:hAnsi="宋体" w:eastAsia="宋体" w:cs="宋体"/>
          <w:color w:val="auto"/>
          <w:sz w:val="21"/>
          <w:szCs w:val="21"/>
          <w:u w:val="single"/>
        </w:rPr>
        <w:t>（大写        ）（￥：       ）</w:t>
      </w:r>
      <w:r>
        <w:rPr>
          <w:rFonts w:hint="eastAsia" w:ascii="宋体" w:hAnsi="宋体" w:eastAsia="宋体" w:cs="宋体"/>
          <w:color w:val="auto"/>
          <w:sz w:val="21"/>
          <w:szCs w:val="21"/>
        </w:rPr>
        <w:t>，分项价款在“投标报价表”中有明确规定。</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 本合同总价款是货物设计、制造、包装、仓储、运输、安装及验收合格之前及保修期内备品备件发生的所有含税费用。</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2.3 本合同总价款还包含卖方应当提供的伴随服务/售后服务费用。</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2.4 本合同执行期间合同总价款不变。</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第三条　组成本合同的有关文件</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3.1 下列文件构成本合同的组成部分，应该认为是一个整体，彼此相互解释，相互补充。组成合同的多个文件的优先支配地位的次序如下：</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3.1.1 本合同书　</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3.1.2 中标通知书</w:t>
      </w:r>
      <w:r>
        <w:rPr>
          <w:rFonts w:hint="eastAsia" w:ascii="宋体" w:hAnsi="宋体" w:eastAsia="宋体" w:cs="宋体"/>
          <w:color w:val="auto"/>
          <w:sz w:val="21"/>
          <w:szCs w:val="21"/>
        </w:rPr>
        <w:tab/>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3.1.3 中标人澄清修改文件</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3.1.4 中标人投标文件</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3.1.5 招标文件澄清修改文件</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3.1.6 招标文件</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第四条　权利保证</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卖方保证提供的货物不存在对任何第三方侵权行为（包括商标、专利、版权、知识产权等）。若发生侵权行为，由卖方负全责，应承担由此发生的一切经济和法律责任，并赔偿买方30%的合同货款的。</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第五条　质量保证</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5.1 卖方须保证货物与投标文件相一致，货物是原厂生产的、全新、未使用过的；货物完全符合国家有关法律、法规、规章的规定，如：中国强制性产品认证制度；货物完全符合国家有关部门最新颁布强制性技术质量规范的；货物符合合同规定的质量、规格、性能和技术规范等的要求。</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5.2 卖方须保证所提供的货物经正确安装、正常运转和保养，在其使用寿命期内须具有符合质量要求和产品说明书的性能。在货物质保期之内，卖方须对由于设计、工艺或材料的缺陷而发生的故障负责，由此引发的风险和费用将由卖方承担。</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5.3 根据买方按检验标准自己检验结果或委托有资质的相关质检机构的检验结果，发现货物的数量、质量、规格与合同不符；或者在质保期内，证实货物存在缺陷，包括潜在的缺陷或使用不符合要求的材料等，买方应尽快以书面形式通知卖方。卖方在收到通知后天内应免费维修或更换有缺陷的货物或部件。检验费用由卖方承担。</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5.4 如果卖方在收到通知后天内没有弥补缺陷，买方可采取必要的补救措施，但由此引发的风险和费用将由卖方承担。</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第六条技术资料</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6.1 卖方应将每台设备和仪器的中文技术资料完整一套，如目录索引、图纸、操作手册、使用指南、维修指南和／或服务手册和示意图等随同每批货物一起发运。</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6.2 如果买方确认卖方提供的技术资料不完整或在运输过程中丢失，卖方将在收到买方通知后天内将这些资料免费寄给买方。</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第七条　包装要求</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7.1除合同另有规定外，卖方提供的全部货物均应按标准保护措施进行包装。该包装应适应于远距离运输、防潮、防震、防锈和防野蛮装卸，以确保货物安全无损运抵指定地点。由于包装不善所引起的货物损失均由卖方承担。</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7.2每一包装单元内应附详细的装箱单和质量合格凭证。</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第八条　交货时间、方式、地点</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8.1 卖方应按照本合同或招标文件规定的时间和方式向买方交付货物，交货地点为；</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8.2 卖方交付的货物应当完全符合本合同或者招标文件所规定的货物、数量和规格要求。卖方不得少交或多交货物。卖方提供的货物不符合招标文件和合同规定的，买方有权拒收货物，由此引起的风险，由卖方承担。</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第九条检验和验收</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9.1 卖方应将所提供货物的装箱清单、用户手册、原厂保修卡、随机资料及配件、随机工具等交付给买方；卖方不能完整交付货物及本款规定的单证和工具的，视为未按合同约定交货，卖方负责补齐，因此导致逾期交付的，由卖方承担相关的违约责任。</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9.2 货物的到货验收包括：型号、规格、数量、外观质量、及货物包装是否完好；买方须按照采购合同规定或招标文件的技术、服务等要求组织对</w:t>
      </w:r>
      <w:r>
        <w:rPr>
          <w:rFonts w:hint="eastAsia" w:cs="宋体"/>
          <w:color w:val="auto"/>
          <w:sz w:val="21"/>
          <w:szCs w:val="21"/>
          <w:lang w:eastAsia="zh-CN"/>
        </w:rPr>
        <w:t>供应商</w:t>
      </w:r>
      <w:r>
        <w:rPr>
          <w:rFonts w:hint="eastAsia" w:ascii="宋体" w:hAnsi="宋体" w:eastAsia="宋体" w:cs="宋体"/>
          <w:color w:val="auto"/>
          <w:sz w:val="21"/>
          <w:szCs w:val="21"/>
        </w:rPr>
        <w:t>履约的验收，并出具验收书，验收书应当包括每一项技术、服务等要求的履约情况。验收方成员应当在验收书上签字，并承担相应的法律责任。</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9.3买方应当在到货后的个工作日内对货物进行验收；需要卖方对货物或系统进行安装调试的，买方应在货物安装调试完毕后的七个工作日内进行质量验收。验收合格的，由买方签署验收单并加盖单位公章。招标文件对检验期限另有规定的，从其规定。</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9.4货物和系统调试验收的标准：按行业通行标准、厂方出厂标准和卖方投标文件的承诺（详见合同附件载明的标准，并不低于国家相关标准）。</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9.5买方有在货物制造过程中派员监造的权利，卖方有义务为买方监造人员行使该权利提供方便。</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9.6制造厂对所供货物进行机械运转试验和性能试验时，卖方必须提前通知买方。</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第十条　伴随服务／售后服务</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10.1卖方应按照国家有关法律法规规章和“三包”规定以及合同所附的“服务承诺”提供服务。</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10.2除前款规定外，卖方还应提供下列服务：</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10.2.1货物的现场安装、调试和/或启动监督；</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10.2.2就货物的安装、启动、运行及维护等对买方人员进行免费培训。</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10.2.3若招标文件中不包含有关伴随服务或售后服务的承诺，双方作如下约定：</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10.3卖方应为买方提供免费培训服务，并指派专人负责与买方联系售后服务事宜。主要培训内容为货物的基本结构、性能、主要部件的构造及处理，日常使用操作、保养与管理、常见故障的排除、紧急情况的处理等，如买方未使用过同类型货物，卖方还需就货物的功能对买方人员进行相应的技术培训，培训地点主要在货物安装现场或由买方安排。</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10.4所购货物由卖方提供至少</w:t>
      </w:r>
      <w:r>
        <w:rPr>
          <w:rFonts w:hint="eastAsia" w:cs="宋体"/>
          <w:color w:val="auto"/>
          <w:sz w:val="21"/>
          <w:szCs w:val="21"/>
          <w:u w:val="single"/>
          <w:lang w:val="en-US" w:eastAsia="zh-CN"/>
        </w:rPr>
        <w:t xml:space="preserve">    </w:t>
      </w:r>
      <w:r>
        <w:rPr>
          <w:rFonts w:hint="eastAsia" w:ascii="宋体" w:hAnsi="宋体" w:eastAsia="宋体" w:cs="宋体"/>
          <w:color w:val="auto"/>
          <w:sz w:val="21"/>
          <w:szCs w:val="21"/>
        </w:rPr>
        <w:t>年的保修和维护；</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若为其他货物则按生产厂家的标准执行，但不得少于年（请分别列出：）；保修期自买方在货物质量验收单上签字之日起计算，保修费用计入总价。</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10.5保修期内，卖方负责对其提供的货物整机进行维修和系统维护，不再收取任何费用，但不可抗力（如火灾、雷击等）造成的故障除外。</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10.6货物故障报修的响应时间为：工作期间（星期一至星期五8：00-18：00）为小于半小时；非工作期间为小于1小时。</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10.7货物故障报修的到达指定地点时间为：工作期间（星期一至星期五8：00-18：00）小于1小时；非工作期间为小于2小时。</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10.8要求6小时以内到达现场履行维修服务义务，12小时解决问题。若不能在12小时内解决，须提供同等性能、同等配置的设备替换。</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10.9所有货物保修服务方式均为卖方上门保修，即由卖方派员到货物使用现场维修，由此产生的一切费用均由卖方承担。</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10.10保修期后的货物维护由双方协商再定。</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10.11本项目售后服务的特殊条款：</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10.12本项目培训服务的特殊条款：</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第十一条　履约保证金</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11.1卖方应按招标文件的时间内，按要求缴纳履约保证金。</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11.2履约保证金用于补偿买方因卖方不能履行其合同义务而蒙受的损失。</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11.3履约保证金应使用本合同货币，按招标文件的规定提交。</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11.4如果卖方未能按合同规定履行其义务，买方有权从履约保证金中取得补偿。</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第十二条　货款支付</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12.1本合同项下所有款项均以人民币支付。</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12.2货款支付方法：</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第十三条　违约责任</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13.1买方无正当理由拒收货物、拒付货物款的，由买方向卖方偿付合同总价的3%违约金。</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13.2买方未按合同规定的期限向卖方支付货款的，每逾期1天买方向卖方偿付欠款总额的5‰滞纳金，但累计滞纳金总额不超过欠款总额的3% 。</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13.3如卖方不能交付货物或安装的，买方有权扣留全部履约保证金；同时卖方应向买方支付合同总价3％的违约金，赔偿买方因此造成的损失</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13.4卖方逾期交付货物的，每逾期1天，卖方向买方偿付逾期交货部分货款及安装费总额的5‰的滞纳金。如卖方逾期交货达7天，买方有权解除合同，解除合同的通知自到达卖方时生效。</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在履行合同过程中，如果卖方遇到不能按时交货情况，应及时以书面形式将不能按时交货的理由、预期延误时间通知买方。买方收到卖方通知后，认为其理由正当的，可酌情延长交货时间；不认可卖方不能按时交货理由的，按逾期交付货物处理。</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13.5卖方所交付的货物品种、型号、规格、技术指标不符合合同规定的，买方有权拒收。买方拒收的，卖方应向买方支付货款总额3%的违约金。</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13.6在卖方承诺的或国家规定的质保期内（取两者中最长的期限），如经卖方两次维修或更换，货物仍不能达到合同约定的质量标准，买方有权退货，卖方应退回全部货款，并按第13.3款处理，同时，卖方还须赔偿买方因此遭受的损失。</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13.7卖方未按本合同的规定和“服务承诺”提供伴随服务/售后服务的，应按合同总价款的</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向买方承担违约责任。</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13.8卖方在承担上述13.3～13.7款一项或多项违约责任后，仍应继续履行合同规定的义务（买方解除合同的除外）。买方未能及时追究卖方的任何一项违约责任并不表明买方放弃追究卖方该项或其他违约责任。</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13.9守约方因追究违约方违约责任所支出的诉讼费、保全费、律师费、差旅费等实现债权费用均由违约方承担。</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第十四条　合同的转让和分包</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卖方不得擅自部分或全部转让其应履行的合同义务；卖方不得擅自分包其应履行的合同义务。</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第十五条不可抗力</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15.1如果双方中任何一方遭遇法律规定的不可抗力，致使合同履行受阻时，履行合同的期限应予延长，延长的期限应相当于不可抗力所影响的时间。</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15.2受事故影响的一方应在不可抗力的事故发生后尽快书面形式通知另一方，并尽快将有关部门出具的证明文件送达另一方。</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15.3不可抗力使合同的某些内容有变更必要的，双方应通过协商达成进一步履行合同的协议，因不可抗力致使合同不能履行的，合同终止。</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第十六条　争议的解决</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16.1因货物的质量问题发生争议的，应当邀请国家认可的质量检测机构对货物质量进行鉴定。货物符合标准的，鉴定费由买方承担；货物不符合质量标准的，鉴定费由卖方承担。</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16.2因履行本合同引起的或与本合同有关的争议，买、卖双方应首先通过友好协商解决，如果协商不能解决争议，则采取以下第2 种方式解决争议：</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16.2.1向买方所在地有管辖权的人民法院提起诉讼；</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16.2.2向</w:t>
      </w:r>
      <w:r>
        <w:rPr>
          <w:rFonts w:hint="eastAsia" w:ascii="宋体" w:hAnsi="宋体" w:eastAsia="宋体" w:cs="宋体"/>
          <w:color w:val="auto"/>
          <w:sz w:val="21"/>
          <w:szCs w:val="21"/>
          <w:u w:val="single"/>
        </w:rPr>
        <w:t>丽水</w:t>
      </w:r>
      <w:r>
        <w:rPr>
          <w:rFonts w:hint="eastAsia" w:ascii="宋体" w:hAnsi="宋体" w:eastAsia="宋体" w:cs="宋体"/>
          <w:color w:val="auto"/>
          <w:sz w:val="21"/>
          <w:szCs w:val="21"/>
        </w:rPr>
        <w:t>仲裁委员会按其仲裁规则申请仲裁。</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16.3在仲裁期间，本合同应继续履行。</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82"/>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第十七条　合同生效及其他</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82"/>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17.1合同经双方负责人或委托代理人签字并加盖单位公章，自签订之日起生效。</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82"/>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17.2合同执行中涉及采购资金和采购内容修改或补充的，应签书面补充协议，作为合同不可分割的一部分。</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82"/>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17.3本合同一式五份，买卖双方各执二份，一份交采购代理机构存档。</w:t>
      </w:r>
    </w:p>
    <w:p>
      <w:pPr>
        <w:pStyle w:val="30"/>
        <w:keepNext w:val="0"/>
        <w:keepLines w:val="0"/>
        <w:pageBreakBefore w:val="0"/>
        <w:widowControl w:val="0"/>
        <w:kinsoku/>
        <w:wordWrap/>
        <w:overflowPunct/>
        <w:topLinePunct w:val="0"/>
        <w:autoSpaceDE/>
        <w:autoSpaceDN/>
        <w:bidi w:val="0"/>
        <w:adjustRightInd/>
        <w:spacing w:before="0" w:beforeAutospacing="0" w:after="0" w:afterAutospacing="0" w:line="400" w:lineRule="exact"/>
        <w:ind w:firstLine="482"/>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17.4本合同应按照中华人民共和国的现行法律进行解释。</w:t>
      </w: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买　方：</w:t>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卖　方：</w:t>
      </w: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名　称：(印章)　　               　    名　称：(印章)            </w:t>
      </w: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年　月　日　　　　　                 　年　月　日</w:t>
      </w: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负责人 (签字或盖章)：                  负责人(签字或盖章)：</w:t>
      </w: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委托代理人(签字或盖章)：</w:t>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委托代理人(签字或盖章)：</w:t>
      </w: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地　　址：</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地　　址：</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邮政编码：</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邮政编码：</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　　话：</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电　　话：</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w:t>
      </w: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开户银行：</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账　　号：</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账　　号：</w:t>
      </w:r>
      <w:r>
        <w:rPr>
          <w:rFonts w:hint="eastAsia" w:ascii="宋体" w:hAnsi="宋体" w:eastAsia="宋体" w:cs="宋体"/>
          <w:color w:val="auto"/>
          <w:sz w:val="21"/>
          <w:szCs w:val="21"/>
          <w:u w:val="single"/>
        </w:rPr>
        <w:tab/>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rPr>
        <w:tab/>
      </w: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注：本合同仅作示范文本，具体以双方签定的正式合同为准，合同内容不得违背本招标文件实质性要求。</w:t>
      </w: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1"/>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eastAsia="宋体" w:cs="宋体"/>
          <w:b/>
          <w:color w:val="auto"/>
          <w:sz w:val="21"/>
          <w:szCs w:val="21"/>
        </w:rPr>
      </w:pPr>
    </w:p>
    <w:p>
      <w:pPr>
        <w:pStyle w:val="3"/>
        <w:pageBreakBefore w:val="0"/>
        <w:tabs>
          <w:tab w:val="left" w:pos="1080"/>
        </w:tabs>
        <w:kinsoku/>
        <w:overflowPunct/>
        <w:topLinePunct w:val="0"/>
        <w:bidi w:val="0"/>
        <w:spacing w:line="400" w:lineRule="exact"/>
        <w:ind w:firstLine="0" w:firstLineChars="0"/>
        <w:jc w:val="center"/>
        <w:outlineLvl w:val="0"/>
        <w:rPr>
          <w:rStyle w:val="29"/>
          <w:rFonts w:hint="eastAsia" w:ascii="宋体" w:hAnsi="宋体" w:eastAsia="宋体" w:cs="宋体"/>
          <w:b/>
          <w:bCs w:val="0"/>
          <w:color w:val="auto"/>
          <w:sz w:val="30"/>
          <w:szCs w:val="30"/>
          <w:lang w:val="en-US" w:eastAsia="zh-CN" w:bidi="ar-SA"/>
        </w:rPr>
      </w:pPr>
      <w:bookmarkStart w:id="74" w:name="_Toc8811"/>
      <w:r>
        <w:rPr>
          <w:rStyle w:val="29"/>
          <w:rFonts w:hint="eastAsia" w:ascii="宋体" w:hAnsi="宋体" w:eastAsia="宋体" w:cs="宋体"/>
          <w:b/>
          <w:bCs w:val="0"/>
          <w:color w:val="auto"/>
          <w:sz w:val="30"/>
          <w:szCs w:val="30"/>
          <w:lang w:val="en-US" w:eastAsia="zh-CN" w:bidi="ar-SA"/>
        </w:rPr>
        <w:t>第五章　磋商相关文件格式</w:t>
      </w:r>
      <w:bookmarkEnd w:id="73"/>
      <w:bookmarkEnd w:id="74"/>
      <w:bookmarkStart w:id="75" w:name="_Toc15813259"/>
      <w:bookmarkStart w:id="76" w:name="_Toc45506740"/>
      <w:bookmarkStart w:id="77" w:name="_Toc47756041"/>
      <w:bookmarkStart w:id="78" w:name="_Toc15805942"/>
    </w:p>
    <w:p>
      <w:pPr>
        <w:pageBreakBefore w:val="0"/>
        <w:kinsoku/>
        <w:overflowPunct/>
        <w:topLinePunct w:val="0"/>
        <w:bidi w:val="0"/>
        <w:spacing w:line="400" w:lineRule="exact"/>
        <w:rPr>
          <w:rFonts w:hint="eastAsia" w:ascii="宋体" w:hAnsi="宋体" w:eastAsia="宋体" w:cs="宋体"/>
          <w:color w:val="auto"/>
          <w:sz w:val="21"/>
          <w:szCs w:val="21"/>
        </w:rPr>
      </w:pPr>
      <w:bookmarkStart w:id="79" w:name="_Toc386467624"/>
    </w:p>
    <w:p>
      <w:pPr>
        <w:pageBreakBefore w:val="0"/>
        <w:kinsoku/>
        <w:overflowPunct/>
        <w:topLinePunct w:val="0"/>
        <w:bidi w:val="0"/>
        <w:spacing w:line="400" w:lineRule="exact"/>
        <w:ind w:firstLine="600"/>
        <w:jc w:val="center"/>
        <w:outlineLvl w:val="9"/>
        <w:rPr>
          <w:rFonts w:hint="eastAsia" w:ascii="宋体" w:hAnsi="宋体" w:eastAsia="宋体" w:cs="宋体"/>
          <w:b/>
          <w:bCs/>
          <w:color w:val="auto"/>
          <w:sz w:val="24"/>
          <w:szCs w:val="24"/>
        </w:rPr>
      </w:pPr>
      <w:bookmarkStart w:id="80" w:name="_Toc48143002"/>
      <w:bookmarkStart w:id="81" w:name="_Toc15497220"/>
    </w:p>
    <w:p>
      <w:pPr>
        <w:pageBreakBefore w:val="0"/>
        <w:kinsoku/>
        <w:overflowPunct/>
        <w:topLinePunct w:val="0"/>
        <w:bidi w:val="0"/>
        <w:spacing w:line="400" w:lineRule="exact"/>
        <w:ind w:firstLine="600"/>
        <w:jc w:val="center"/>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投标文件封面及外包装封面格式</w:t>
      </w:r>
    </w:p>
    <w:p>
      <w:pPr>
        <w:pStyle w:val="6"/>
        <w:pageBreakBefore w:val="0"/>
        <w:kinsoku/>
        <w:overflowPunct/>
        <w:topLinePunct w:val="0"/>
        <w:bidi w:val="0"/>
        <w:spacing w:line="400" w:lineRule="exact"/>
        <w:ind w:firstLine="630" w:firstLineChars="300"/>
        <w:rPr>
          <w:rFonts w:hint="eastAsia" w:ascii="宋体" w:hAnsi="宋体" w:eastAsia="宋体" w:cs="宋体"/>
          <w:color w:val="auto"/>
          <w:sz w:val="21"/>
          <w:szCs w:val="21"/>
        </w:rPr>
      </w:pPr>
    </w:p>
    <w:p>
      <w:pPr>
        <w:pStyle w:val="6"/>
        <w:pageBreakBefore w:val="0"/>
        <w:kinsoku/>
        <w:overflowPunct/>
        <w:topLinePunct w:val="0"/>
        <w:bidi w:val="0"/>
        <w:spacing w:line="400" w:lineRule="exact"/>
        <w:ind w:firstLine="630" w:firstLineChars="300"/>
        <w:rPr>
          <w:rFonts w:hint="eastAsia" w:ascii="宋体" w:hAnsi="宋体" w:eastAsia="宋体" w:cs="宋体"/>
          <w:color w:val="auto"/>
          <w:sz w:val="21"/>
          <w:szCs w:val="21"/>
        </w:rPr>
      </w:pPr>
    </w:p>
    <w:p>
      <w:pPr>
        <w:pStyle w:val="6"/>
        <w:pageBreakBefore w:val="0"/>
        <w:kinsoku/>
        <w:overflowPunct/>
        <w:topLinePunct w:val="0"/>
        <w:bidi w:val="0"/>
        <w:spacing w:line="400" w:lineRule="exact"/>
        <w:ind w:firstLine="840" w:firstLineChars="400"/>
        <w:rPr>
          <w:rFonts w:hint="eastAsia" w:ascii="宋体" w:hAnsi="宋体" w:eastAsia="宋体" w:cs="宋体"/>
          <w:color w:val="auto"/>
          <w:sz w:val="21"/>
          <w:szCs w:val="21"/>
        </w:rPr>
      </w:pPr>
      <w:r>
        <w:rPr>
          <w:rFonts w:hint="eastAsia" w:ascii="宋体" w:hAnsi="宋体" w:eastAsia="宋体" w:cs="宋体"/>
          <w:color w:val="auto"/>
          <w:sz w:val="21"/>
          <w:szCs w:val="21"/>
        </w:rPr>
        <w:t>（正本）或（副本）</w:t>
      </w:r>
    </w:p>
    <w:p>
      <w:pPr>
        <w:pStyle w:val="6"/>
        <w:pageBreakBefore w:val="0"/>
        <w:kinsoku/>
        <w:overflowPunct/>
        <w:topLinePunct w:val="0"/>
        <w:bidi w:val="0"/>
        <w:spacing w:line="400" w:lineRule="exact"/>
        <w:ind w:firstLine="243" w:firstLineChars="116"/>
        <w:rPr>
          <w:rFonts w:hint="eastAsia" w:ascii="宋体" w:hAnsi="宋体" w:eastAsia="宋体" w:cs="宋体"/>
          <w:color w:val="auto"/>
          <w:sz w:val="21"/>
          <w:szCs w:val="21"/>
        </w:rPr>
      </w:pPr>
    </w:p>
    <w:p>
      <w:pPr>
        <w:pStyle w:val="6"/>
        <w:pageBreakBefore w:val="0"/>
        <w:kinsoku/>
        <w:overflowPunct/>
        <w:topLinePunct w:val="0"/>
        <w:bidi w:val="0"/>
        <w:spacing w:line="400" w:lineRule="exact"/>
        <w:ind w:firstLine="873" w:firstLineChars="416"/>
        <w:rPr>
          <w:rFonts w:hint="eastAsia" w:ascii="宋体" w:hAnsi="宋体" w:eastAsia="宋体" w:cs="宋体"/>
          <w:color w:val="auto"/>
          <w:sz w:val="21"/>
          <w:szCs w:val="21"/>
        </w:rPr>
      </w:pPr>
      <w:r>
        <w:rPr>
          <w:rFonts w:hint="eastAsia" w:ascii="宋体" w:hAnsi="宋体" w:eastAsia="宋体" w:cs="宋体"/>
          <w:color w:val="auto"/>
          <w:sz w:val="21"/>
          <w:szCs w:val="21"/>
        </w:rPr>
        <w:t>采购编号：</w:t>
      </w: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ind w:firstLine="873" w:firstLineChars="416"/>
        <w:rPr>
          <w:rFonts w:hint="eastAsia" w:ascii="宋体" w:hAnsi="宋体" w:eastAsia="宋体" w:cs="宋体"/>
          <w:color w:val="auto"/>
          <w:sz w:val="21"/>
          <w:szCs w:val="21"/>
        </w:rPr>
      </w:pPr>
      <w:r>
        <w:rPr>
          <w:rFonts w:hint="eastAsia" w:ascii="宋体" w:hAnsi="宋体" w:eastAsia="宋体" w:cs="宋体"/>
          <w:color w:val="auto"/>
          <w:sz w:val="21"/>
          <w:szCs w:val="21"/>
        </w:rPr>
        <w:t>项目名称：</w:t>
      </w:r>
    </w:p>
    <w:p>
      <w:pPr>
        <w:pStyle w:val="6"/>
        <w:pageBreakBefore w:val="0"/>
        <w:kinsoku/>
        <w:overflowPunct/>
        <w:topLinePunct w:val="0"/>
        <w:bidi w:val="0"/>
        <w:spacing w:line="400" w:lineRule="exact"/>
        <w:ind w:firstLine="0"/>
        <w:rPr>
          <w:rFonts w:hint="eastAsia" w:ascii="宋体" w:hAnsi="宋体" w:eastAsia="宋体" w:cs="宋体"/>
          <w:color w:val="auto"/>
          <w:sz w:val="21"/>
          <w:szCs w:val="21"/>
        </w:rPr>
      </w:pPr>
    </w:p>
    <w:p>
      <w:pPr>
        <w:pStyle w:val="6"/>
        <w:pageBreakBefore w:val="0"/>
        <w:kinsoku/>
        <w:overflowPunct/>
        <w:topLinePunct w:val="0"/>
        <w:bidi w:val="0"/>
        <w:spacing w:line="400" w:lineRule="exact"/>
        <w:ind w:firstLine="873" w:firstLineChars="416"/>
        <w:rPr>
          <w:rFonts w:hint="eastAsia" w:ascii="宋体" w:hAnsi="宋体" w:eastAsia="宋体" w:cs="宋体"/>
          <w:color w:val="auto"/>
          <w:sz w:val="21"/>
          <w:szCs w:val="21"/>
        </w:rPr>
      </w:pPr>
      <w:r>
        <w:rPr>
          <w:rFonts w:hint="eastAsia" w:ascii="宋体" w:hAnsi="宋体" w:eastAsia="宋体" w:cs="宋体"/>
          <w:color w:val="auto"/>
          <w:sz w:val="21"/>
          <w:szCs w:val="21"/>
        </w:rPr>
        <w:t>投标文件名称：资格审查文件/资信商务及技术文件/报价文件</w:t>
      </w: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ind w:firstLine="873" w:firstLineChars="416"/>
        <w:rPr>
          <w:rFonts w:hint="eastAsia" w:ascii="宋体" w:hAnsi="宋体" w:eastAsia="宋体" w:cs="宋体"/>
          <w:color w:val="auto"/>
          <w:sz w:val="21"/>
          <w:szCs w:val="21"/>
        </w:rPr>
      </w:pPr>
      <w:r>
        <w:rPr>
          <w:rFonts w:hint="eastAsia" w:ascii="宋体" w:hAnsi="宋体" w:cs="宋体"/>
          <w:color w:val="auto"/>
          <w:sz w:val="21"/>
          <w:szCs w:val="21"/>
          <w:lang w:eastAsia="zh-CN"/>
        </w:rPr>
        <w:t>供应商</w:t>
      </w:r>
      <w:r>
        <w:rPr>
          <w:rFonts w:hint="eastAsia" w:ascii="宋体" w:hAnsi="宋体" w:eastAsia="宋体" w:cs="宋体"/>
          <w:color w:val="auto"/>
          <w:sz w:val="21"/>
          <w:szCs w:val="21"/>
        </w:rPr>
        <w:t>名称（盖章）：</w:t>
      </w:r>
    </w:p>
    <w:p>
      <w:pPr>
        <w:pStyle w:val="6"/>
        <w:pageBreakBefore w:val="0"/>
        <w:kinsoku/>
        <w:overflowPunct/>
        <w:topLinePunct w:val="0"/>
        <w:bidi w:val="0"/>
        <w:spacing w:line="400" w:lineRule="exact"/>
        <w:ind w:firstLine="1459" w:firstLineChars="695"/>
        <w:rPr>
          <w:rFonts w:hint="eastAsia" w:ascii="宋体" w:hAnsi="宋体" w:eastAsia="宋体" w:cs="宋体"/>
          <w:color w:val="auto"/>
          <w:sz w:val="21"/>
          <w:szCs w:val="21"/>
        </w:rPr>
      </w:pPr>
    </w:p>
    <w:p>
      <w:pPr>
        <w:pStyle w:val="6"/>
        <w:pageBreakBefore w:val="0"/>
        <w:kinsoku/>
        <w:overflowPunct/>
        <w:topLinePunct w:val="0"/>
        <w:bidi w:val="0"/>
        <w:spacing w:line="400" w:lineRule="exact"/>
        <w:ind w:firstLine="873" w:firstLineChars="416"/>
        <w:rPr>
          <w:rFonts w:hint="eastAsia" w:ascii="宋体" w:hAnsi="宋体" w:eastAsia="宋体" w:cs="宋体"/>
          <w:color w:val="auto"/>
          <w:sz w:val="21"/>
          <w:szCs w:val="21"/>
        </w:rPr>
      </w:pPr>
      <w:r>
        <w:rPr>
          <w:rFonts w:hint="eastAsia" w:ascii="宋体" w:hAnsi="宋体" w:cs="宋体"/>
          <w:color w:val="auto"/>
          <w:sz w:val="21"/>
          <w:szCs w:val="21"/>
          <w:lang w:eastAsia="zh-CN"/>
        </w:rPr>
        <w:t>供应商</w:t>
      </w:r>
      <w:r>
        <w:rPr>
          <w:rFonts w:hint="eastAsia" w:ascii="宋体" w:hAnsi="宋体" w:eastAsia="宋体" w:cs="宋体"/>
          <w:color w:val="auto"/>
          <w:sz w:val="21"/>
          <w:szCs w:val="21"/>
        </w:rPr>
        <w:t>地址：</w:t>
      </w:r>
    </w:p>
    <w:p>
      <w:pPr>
        <w:pStyle w:val="6"/>
        <w:pageBreakBefore w:val="0"/>
        <w:kinsoku/>
        <w:overflowPunct/>
        <w:topLinePunct w:val="0"/>
        <w:bidi w:val="0"/>
        <w:spacing w:line="400" w:lineRule="exact"/>
        <w:ind w:firstLine="873" w:firstLineChars="416"/>
        <w:rPr>
          <w:rFonts w:hint="eastAsia" w:ascii="宋体" w:hAnsi="宋体" w:eastAsia="宋体" w:cs="宋体"/>
          <w:color w:val="auto"/>
          <w:sz w:val="21"/>
          <w:szCs w:val="21"/>
        </w:rPr>
      </w:pPr>
    </w:p>
    <w:p>
      <w:pPr>
        <w:pStyle w:val="6"/>
        <w:pageBreakBefore w:val="0"/>
        <w:kinsoku/>
        <w:overflowPunct/>
        <w:topLinePunct w:val="0"/>
        <w:bidi w:val="0"/>
        <w:spacing w:line="400" w:lineRule="exact"/>
        <w:ind w:firstLine="873" w:firstLineChars="416"/>
        <w:rPr>
          <w:rFonts w:hint="eastAsia" w:ascii="宋体" w:hAnsi="宋体" w:eastAsia="宋体" w:cs="宋体"/>
          <w:color w:val="auto"/>
          <w:sz w:val="21"/>
          <w:szCs w:val="21"/>
        </w:rPr>
      </w:pPr>
      <w:r>
        <w:rPr>
          <w:rFonts w:hint="eastAsia" w:ascii="宋体" w:hAnsi="宋体" w:eastAsia="宋体" w:cs="宋体"/>
          <w:color w:val="auto"/>
          <w:sz w:val="21"/>
          <w:szCs w:val="21"/>
        </w:rPr>
        <w:t>负责人或委托代理人（签字或盖章）：</w:t>
      </w:r>
    </w:p>
    <w:p>
      <w:pPr>
        <w:pStyle w:val="6"/>
        <w:pageBreakBefore w:val="0"/>
        <w:kinsoku/>
        <w:overflowPunct/>
        <w:topLinePunct w:val="0"/>
        <w:bidi w:val="0"/>
        <w:spacing w:line="400" w:lineRule="exact"/>
        <w:ind w:firstLine="0"/>
        <w:rPr>
          <w:rFonts w:hint="eastAsia" w:ascii="宋体" w:hAnsi="宋体" w:eastAsia="宋体" w:cs="宋体"/>
          <w:color w:val="auto"/>
          <w:sz w:val="21"/>
          <w:szCs w:val="21"/>
        </w:rPr>
      </w:pPr>
    </w:p>
    <w:p>
      <w:pPr>
        <w:pStyle w:val="6"/>
        <w:pageBreakBefore w:val="0"/>
        <w:kinsoku/>
        <w:overflowPunct/>
        <w:topLinePunct w:val="0"/>
        <w:bidi w:val="0"/>
        <w:spacing w:line="400" w:lineRule="exact"/>
        <w:ind w:firstLine="840" w:firstLineChars="400"/>
        <w:rPr>
          <w:rFonts w:hint="eastAsia" w:ascii="宋体" w:hAnsi="宋体" w:eastAsia="宋体" w:cs="宋体"/>
          <w:color w:val="auto"/>
          <w:sz w:val="21"/>
          <w:szCs w:val="21"/>
        </w:rPr>
      </w:pPr>
      <w:r>
        <w:rPr>
          <w:rFonts w:hint="eastAsia" w:ascii="宋体" w:hAnsi="宋体" w:eastAsia="宋体" w:cs="宋体"/>
          <w:color w:val="auto"/>
          <w:sz w:val="21"/>
          <w:szCs w:val="21"/>
        </w:rPr>
        <w:t>时间：在  年  月  日  时  分之前不得启封</w:t>
      </w:r>
    </w:p>
    <w:p>
      <w:pPr>
        <w:pageBreakBefore w:val="0"/>
        <w:tabs>
          <w:tab w:val="left" w:pos="2355"/>
          <w:tab w:val="center" w:pos="4513"/>
        </w:tabs>
        <w:kinsoku/>
        <w:overflowPunct/>
        <w:topLinePunct w:val="0"/>
        <w:bidi w:val="0"/>
        <w:spacing w:line="400" w:lineRule="exact"/>
        <w:rPr>
          <w:rFonts w:hint="eastAsia" w:ascii="宋体" w:hAnsi="宋体" w:eastAsia="宋体" w:cs="宋体"/>
          <w:color w:val="auto"/>
          <w:sz w:val="21"/>
          <w:szCs w:val="21"/>
        </w:rPr>
      </w:pPr>
    </w:p>
    <w:p>
      <w:pPr>
        <w:keepNext w:val="0"/>
        <w:keepLines w:val="0"/>
        <w:pageBreakBefore w:val="0"/>
        <w:kinsoku/>
        <w:overflowPunct/>
        <w:topLinePunct w:val="0"/>
        <w:bidi w:val="0"/>
        <w:spacing w:line="400" w:lineRule="exact"/>
        <w:ind w:firstLine="2184" w:firstLineChars="1040"/>
        <w:outlineLvl w:val="9"/>
        <w:rPr>
          <w:rFonts w:hint="eastAsia" w:ascii="宋体" w:hAnsi="宋体" w:eastAsia="宋体" w:cs="宋体"/>
          <w:b/>
          <w:bCs/>
          <w:color w:val="auto"/>
          <w:sz w:val="21"/>
          <w:szCs w:val="21"/>
        </w:rPr>
      </w:pPr>
      <w:r>
        <w:rPr>
          <w:rFonts w:hint="eastAsia" w:ascii="宋体" w:hAnsi="宋体" w:eastAsia="宋体" w:cs="宋体"/>
          <w:color w:val="auto"/>
          <w:sz w:val="21"/>
          <w:szCs w:val="21"/>
        </w:rPr>
        <w:br w:type="page"/>
      </w:r>
    </w:p>
    <w:p>
      <w:pPr>
        <w:pStyle w:val="4"/>
        <w:keepNext w:val="0"/>
        <w:keepLines w:val="0"/>
        <w:pageBreakBefore w:val="0"/>
        <w:kinsoku/>
        <w:overflowPunct/>
        <w:topLinePunct w:val="0"/>
        <w:bidi w:val="0"/>
        <w:spacing w:line="400" w:lineRule="exact"/>
        <w:jc w:val="center"/>
        <w:outlineLvl w:val="1"/>
        <w:rPr>
          <w:rFonts w:hint="eastAsia" w:ascii="宋体" w:hAnsi="宋体" w:eastAsia="宋体" w:cs="宋体"/>
          <w:b w:val="0"/>
          <w:bCs/>
          <w:color w:val="auto"/>
          <w:sz w:val="21"/>
          <w:szCs w:val="21"/>
        </w:rPr>
      </w:pPr>
      <w:bookmarkStart w:id="82" w:name="_Toc10946"/>
      <w:r>
        <w:rPr>
          <w:rFonts w:hint="eastAsia" w:ascii="宋体" w:hAnsi="宋体" w:eastAsia="宋体" w:cs="宋体"/>
          <w:b w:val="0"/>
          <w:bCs/>
          <w:color w:val="auto"/>
          <w:sz w:val="21"/>
          <w:szCs w:val="21"/>
        </w:rPr>
        <w:t>一   资格审查文件格式</w:t>
      </w:r>
      <w:bookmarkEnd w:id="80"/>
      <w:bookmarkEnd w:id="81"/>
      <w:bookmarkEnd w:id="82"/>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▲1、公司有效营业执照</w:t>
      </w:r>
    </w:p>
    <w:p>
      <w:pPr>
        <w:pStyle w:val="6"/>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▲2、授权委托书</w:t>
      </w:r>
    </w:p>
    <w:p>
      <w:pPr>
        <w:pStyle w:val="6"/>
        <w:pageBreakBefore w:val="0"/>
        <w:kinsoku/>
        <w:overflowPunct/>
        <w:topLinePunct w:val="0"/>
        <w:bidi w:val="0"/>
        <w:spacing w:line="400" w:lineRule="exact"/>
        <w:ind w:right="630" w:rightChars="300"/>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▲3、资格声明</w:t>
      </w:r>
    </w:p>
    <w:p>
      <w:pPr>
        <w:pStyle w:val="6"/>
        <w:pageBreakBefore w:val="0"/>
        <w:kinsoku/>
        <w:overflowPunct/>
        <w:topLinePunct w:val="0"/>
        <w:bidi w:val="0"/>
        <w:spacing w:line="400" w:lineRule="exact"/>
        <w:ind w:right="630" w:rightChars="300"/>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cs="宋体"/>
          <w:b/>
          <w:bCs/>
          <w:color w:val="auto"/>
          <w:szCs w:val="21"/>
          <w:lang w:val="en-US" w:eastAsia="zh-CN"/>
        </w:rPr>
        <w:t>4、</w:t>
      </w:r>
      <w:r>
        <w:rPr>
          <w:rFonts w:hint="eastAsia" w:ascii="宋体" w:hAnsi="宋体" w:cs="宋体"/>
          <w:b/>
          <w:bCs/>
          <w:color w:val="auto"/>
          <w:szCs w:val="21"/>
        </w:rPr>
        <w:t>具有良好的财务会计制度、依法缴纳税收和社会保障资金的承诺函</w:t>
      </w:r>
    </w:p>
    <w:p>
      <w:pPr>
        <w:pStyle w:val="6"/>
        <w:pageBreakBefore w:val="0"/>
        <w:kinsoku/>
        <w:overflowPunct/>
        <w:topLinePunct w:val="0"/>
        <w:bidi w:val="0"/>
        <w:spacing w:line="400" w:lineRule="exact"/>
        <w:outlineLvl w:val="9"/>
        <w:rPr>
          <w:rFonts w:hint="eastAsia" w:ascii="宋体" w:hAnsi="宋体" w:eastAsia="宋体" w:cs="宋体"/>
          <w:color w:val="auto"/>
          <w:sz w:val="21"/>
          <w:szCs w:val="21"/>
        </w:rPr>
      </w:pPr>
      <w:r>
        <w:rPr>
          <w:rFonts w:hint="eastAsia" w:ascii="宋体" w:hAnsi="宋体" w:eastAsia="宋体" w:cs="宋体"/>
          <w:color w:val="auto"/>
          <w:sz w:val="21"/>
          <w:szCs w:val="21"/>
        </w:rPr>
        <w:t>▲5、无重大违法记录声明书</w:t>
      </w:r>
    </w:p>
    <w:p>
      <w:pPr>
        <w:pStyle w:val="6"/>
        <w:pageBreakBefore w:val="0"/>
        <w:kinsoku/>
        <w:overflowPunct/>
        <w:topLinePunct w:val="0"/>
        <w:bidi w:val="0"/>
        <w:spacing w:line="400" w:lineRule="exact"/>
        <w:ind w:left="0" w:leftChars="0" w:firstLine="420" w:firstLineChars="200"/>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w:t>
      </w:r>
      <w:r>
        <w:rPr>
          <w:rFonts w:hint="eastAsia" w:ascii="宋体" w:hAnsi="宋体" w:eastAsia="宋体" w:cs="宋体"/>
          <w:color w:val="auto"/>
          <w:kern w:val="2"/>
          <w:sz w:val="24"/>
          <w:szCs w:val="24"/>
          <w:lang w:val="en-US" w:eastAsia="zh-CN" w:bidi="ar-SA"/>
        </w:rPr>
        <w:t>具有履行合同所必需设备和专业技术能力的承诺函</w:t>
      </w:r>
    </w:p>
    <w:p>
      <w:pPr>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pPr>
        <w:pageBreakBefore w:val="0"/>
        <w:kinsoku/>
        <w:overflowPunct/>
        <w:topLinePunct w:val="0"/>
        <w:bidi w:val="0"/>
        <w:spacing w:line="400" w:lineRule="exact"/>
        <w:jc w:val="center"/>
        <w:outlineLvl w:val="2"/>
        <w:rPr>
          <w:rFonts w:hint="eastAsia" w:ascii="宋体" w:hAnsi="宋体" w:eastAsia="宋体" w:cs="宋体"/>
          <w:color w:val="auto"/>
          <w:sz w:val="21"/>
          <w:szCs w:val="21"/>
        </w:rPr>
      </w:pPr>
      <w:bookmarkStart w:id="83" w:name="_Toc10741"/>
      <w:r>
        <w:rPr>
          <w:rFonts w:hint="eastAsia" w:ascii="宋体" w:hAnsi="宋体" w:eastAsia="宋体" w:cs="宋体"/>
          <w:color w:val="auto"/>
          <w:sz w:val="21"/>
          <w:szCs w:val="21"/>
        </w:rPr>
        <w:t>▲1、公司有效营业执照</w:t>
      </w:r>
      <w:bookmarkEnd w:id="83"/>
    </w:p>
    <w:p>
      <w:pPr>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要求：</w:t>
      </w:r>
    </w:p>
    <w:p>
      <w:pPr>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1.提供有效的营业执照复印件；</w:t>
      </w:r>
    </w:p>
    <w:p>
      <w:pPr>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注：以上复印件须加盖</w:t>
      </w:r>
      <w:r>
        <w:rPr>
          <w:rFonts w:hint="eastAsia" w:ascii="宋体" w:hAnsi="宋体" w:cs="宋体"/>
          <w:color w:val="auto"/>
          <w:sz w:val="21"/>
          <w:szCs w:val="21"/>
          <w:lang w:eastAsia="zh-CN"/>
        </w:rPr>
        <w:t>供应商</w:t>
      </w:r>
      <w:r>
        <w:rPr>
          <w:rFonts w:hint="eastAsia" w:ascii="宋体" w:hAnsi="宋体" w:eastAsia="宋体" w:cs="宋体"/>
          <w:color w:val="auto"/>
          <w:sz w:val="21"/>
          <w:szCs w:val="21"/>
        </w:rPr>
        <w:t>章。</w:t>
      </w: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jc w:val="center"/>
        <w:outlineLvl w:val="2"/>
        <w:rPr>
          <w:rFonts w:hint="eastAsia" w:ascii="宋体" w:hAnsi="宋体" w:eastAsia="宋体" w:cs="宋体"/>
          <w:color w:val="auto"/>
          <w:sz w:val="21"/>
          <w:szCs w:val="21"/>
        </w:rPr>
      </w:pPr>
      <w:r>
        <w:rPr>
          <w:rFonts w:hint="eastAsia" w:ascii="宋体" w:hAnsi="宋体" w:eastAsia="宋体" w:cs="宋体"/>
          <w:color w:val="auto"/>
          <w:sz w:val="21"/>
          <w:szCs w:val="21"/>
        </w:rPr>
        <w:br w:type="page"/>
      </w:r>
      <w:bookmarkStart w:id="84" w:name="_Toc18660"/>
      <w:r>
        <w:rPr>
          <w:rFonts w:hint="eastAsia" w:ascii="宋体" w:hAnsi="宋体" w:eastAsia="宋体" w:cs="宋体"/>
          <w:color w:val="auto"/>
          <w:sz w:val="21"/>
          <w:szCs w:val="21"/>
        </w:rPr>
        <w:t>▲2、授权委托书</w:t>
      </w:r>
      <w:bookmarkEnd w:id="84"/>
    </w:p>
    <w:p>
      <w:pPr>
        <w:pStyle w:val="32"/>
        <w:pageBreakBefore w:val="0"/>
        <w:kinsoku/>
        <w:overflowPunct/>
        <w:topLinePunct w:val="0"/>
        <w:bidi w:val="0"/>
        <w:spacing w:line="400" w:lineRule="exact"/>
        <w:rPr>
          <w:rFonts w:hint="eastAsia" w:ascii="宋体" w:hAnsi="宋体" w:eastAsia="宋体" w:cs="宋体"/>
          <w:b/>
          <w:color w:val="auto"/>
          <w:sz w:val="21"/>
          <w:szCs w:val="21"/>
        </w:rPr>
      </w:pPr>
      <w:r>
        <w:rPr>
          <w:rFonts w:hint="eastAsia" w:ascii="宋体" w:hAnsi="宋体" w:cs="宋体"/>
          <w:color w:val="auto"/>
          <w:sz w:val="21"/>
          <w:szCs w:val="21"/>
          <w:u w:val="single"/>
          <w:lang w:eastAsia="zh-CN"/>
        </w:rPr>
        <w:t>浙江亿丰工程管理有限公司</w:t>
      </w:r>
      <w:r>
        <w:rPr>
          <w:rFonts w:hint="eastAsia" w:ascii="宋体" w:hAnsi="宋体" w:eastAsia="宋体" w:cs="宋体"/>
          <w:color w:val="auto"/>
          <w:sz w:val="21"/>
          <w:szCs w:val="21"/>
        </w:rPr>
        <w:t>：</w:t>
      </w:r>
    </w:p>
    <w:p>
      <w:pPr>
        <w:pStyle w:val="32"/>
        <w:pageBreakBefore w:val="0"/>
        <w:kinsoku/>
        <w:overflowPunct/>
        <w:topLinePunct w:val="0"/>
        <w:autoSpaceDE w:val="0"/>
        <w:autoSpaceDN w:val="0"/>
        <w:bidi w:val="0"/>
        <w:spacing w:line="400" w:lineRule="exact"/>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 xml:space="preserve">     我</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负责人姓名）系</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r>
        <w:rPr>
          <w:rFonts w:hint="eastAsia" w:ascii="宋体" w:hAnsi="宋体" w:cs="宋体"/>
          <w:color w:val="auto"/>
          <w:sz w:val="21"/>
          <w:szCs w:val="21"/>
          <w:lang w:eastAsia="zh-CN"/>
        </w:rPr>
        <w:t>供应商</w:t>
      </w:r>
      <w:r>
        <w:rPr>
          <w:rFonts w:hint="eastAsia" w:ascii="宋体" w:hAnsi="宋体" w:eastAsia="宋体" w:cs="宋体"/>
          <w:color w:val="auto"/>
          <w:sz w:val="21"/>
          <w:szCs w:val="21"/>
        </w:rPr>
        <w:t>全称）的负责人，现授权委托本单位</w:t>
      </w:r>
      <w:r>
        <w:rPr>
          <w:rFonts w:hint="eastAsia" w:ascii="宋体" w:hAnsi="宋体" w:eastAsia="宋体" w:cs="宋体"/>
          <w:b/>
          <w:color w:val="auto"/>
          <w:sz w:val="21"/>
          <w:szCs w:val="21"/>
        </w:rPr>
        <w:t>在职职工</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（姓名）以我方的名义参加就贵方组织的</w:t>
      </w:r>
      <w:r>
        <w:rPr>
          <w:rFonts w:hint="eastAsia" w:ascii="宋体" w:hAnsi="宋体" w:eastAsia="宋体" w:cs="宋体"/>
          <w:color w:val="auto"/>
          <w:sz w:val="21"/>
          <w:szCs w:val="21"/>
          <w:u w:val="single"/>
        </w:rPr>
        <w:t xml:space="preserve">   </w:t>
      </w:r>
      <w:r>
        <w:rPr>
          <w:rFonts w:hint="eastAsia" w:ascii="宋体" w:hAnsi="宋体" w:cs="宋体"/>
          <w:color w:val="auto"/>
          <w:sz w:val="21"/>
          <w:szCs w:val="21"/>
          <w:u w:val="single"/>
          <w:lang w:eastAsia="zh-CN"/>
        </w:rPr>
        <w:t>2023年云和县中心城区主要街道及节点春节装扮采购项目</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的投标活动，并代表我方全权办理针对上述项目的投标、开标、评审、签约等具体事务和签署相关文件。</w:t>
      </w:r>
    </w:p>
    <w:p>
      <w:pPr>
        <w:pStyle w:val="32"/>
        <w:pageBreakBefore w:val="0"/>
        <w:kinsoku/>
        <w:overflowPunct/>
        <w:topLinePunct w:val="0"/>
        <w:autoSpaceDE w:val="0"/>
        <w:autoSpaceDN w:val="0"/>
        <w:bidi w:val="0"/>
        <w:spacing w:line="400" w:lineRule="exact"/>
        <w:textAlignment w:val="bottom"/>
        <w:rPr>
          <w:rFonts w:hint="eastAsia" w:ascii="宋体" w:hAnsi="宋体" w:eastAsia="宋体" w:cs="宋体"/>
          <w:color w:val="auto"/>
          <w:sz w:val="21"/>
          <w:szCs w:val="21"/>
        </w:rPr>
      </w:pPr>
      <w:r>
        <w:rPr>
          <w:rFonts w:hint="eastAsia" w:ascii="宋体" w:hAnsi="宋体" w:eastAsia="宋体" w:cs="宋体"/>
          <w:color w:val="auto"/>
          <w:sz w:val="21"/>
          <w:szCs w:val="21"/>
        </w:rPr>
        <w:t xml:space="preserve">    我方对委托代理人的签字或盖章事项负全部责任。</w:t>
      </w:r>
    </w:p>
    <w:p>
      <w:pPr>
        <w:pStyle w:val="32"/>
        <w:pageBreakBefore w:val="0"/>
        <w:kinsoku/>
        <w:overflowPunct/>
        <w:topLinePunct w:val="0"/>
        <w:bidi w:val="0"/>
        <w:spacing w:line="400" w:lineRule="exact"/>
        <w:ind w:firstLine="480"/>
        <w:rPr>
          <w:rFonts w:hint="eastAsia" w:ascii="宋体" w:hAnsi="宋体" w:eastAsia="宋体" w:cs="宋体"/>
          <w:color w:val="auto"/>
          <w:sz w:val="21"/>
          <w:szCs w:val="21"/>
        </w:rPr>
      </w:pPr>
      <w:r>
        <w:rPr>
          <w:rFonts w:hint="eastAsia" w:ascii="宋体" w:hAnsi="宋体" w:eastAsia="宋体" w:cs="宋体"/>
          <w:color w:val="auto"/>
          <w:sz w:val="21"/>
          <w:szCs w:val="21"/>
        </w:rPr>
        <w:t>本授权书自签署之日起生效，在撤销授权的书面通知送达贵方以前，本授权委托书一直有效。委托代理人在授权书有效期内签署的所有文件不因授权的撤销而失效。</w:t>
      </w:r>
    </w:p>
    <w:p>
      <w:pPr>
        <w:pStyle w:val="32"/>
        <w:pageBreakBefore w:val="0"/>
        <w:kinsoku/>
        <w:overflowPunct/>
        <w:topLinePunct w:val="0"/>
        <w:bidi w:val="0"/>
        <w:spacing w:line="400" w:lineRule="exact"/>
        <w:ind w:firstLine="480"/>
        <w:rPr>
          <w:rFonts w:hint="eastAsia" w:ascii="宋体" w:hAnsi="宋体" w:eastAsia="宋体" w:cs="宋体"/>
          <w:color w:val="auto"/>
          <w:sz w:val="21"/>
          <w:szCs w:val="21"/>
        </w:rPr>
      </w:pPr>
      <w:r>
        <w:rPr>
          <w:rFonts w:hint="eastAsia" w:ascii="宋体" w:hAnsi="宋体" w:eastAsia="宋体" w:cs="宋体"/>
          <w:color w:val="auto"/>
          <w:sz w:val="21"/>
          <w:szCs w:val="21"/>
        </w:rPr>
        <w:t>委托代理人无转委托权，特此声明。</w:t>
      </w:r>
    </w:p>
    <w:p>
      <w:pPr>
        <w:pStyle w:val="32"/>
        <w:pageBreakBefore w:val="0"/>
        <w:kinsoku/>
        <w:overflowPunct/>
        <w:topLinePunct w:val="0"/>
        <w:bidi w:val="0"/>
        <w:spacing w:line="400" w:lineRule="exact"/>
        <w:ind w:firstLine="480"/>
        <w:rPr>
          <w:rFonts w:hint="eastAsia" w:ascii="宋体" w:hAnsi="宋体" w:eastAsia="宋体" w:cs="宋体"/>
          <w:color w:val="auto"/>
          <w:sz w:val="21"/>
          <w:szCs w:val="21"/>
        </w:rPr>
      </w:pPr>
    </w:p>
    <w:p>
      <w:pPr>
        <w:pStyle w:val="32"/>
        <w:pageBreakBefore w:val="0"/>
        <w:kinsoku/>
        <w:overflowPunct/>
        <w:topLinePunct w:val="0"/>
        <w:bidi w:val="0"/>
        <w:spacing w:line="400" w:lineRule="exact"/>
        <w:ind w:firstLine="3360" w:firstLineChars="1600"/>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32"/>
        <w:pageBreakBefore w:val="0"/>
        <w:kinsoku/>
        <w:overflowPunct/>
        <w:topLinePunct w:val="0"/>
        <w:bidi w:val="0"/>
        <w:spacing w:line="400" w:lineRule="exact"/>
        <w:ind w:firstLine="3360" w:firstLineChars="1600"/>
        <w:rPr>
          <w:rFonts w:hint="eastAsia" w:ascii="宋体" w:hAnsi="宋体" w:eastAsia="宋体" w:cs="宋体"/>
          <w:color w:val="auto"/>
          <w:sz w:val="21"/>
          <w:szCs w:val="21"/>
        </w:rPr>
      </w:pPr>
    </w:p>
    <w:p>
      <w:pPr>
        <w:pStyle w:val="32"/>
        <w:pageBreakBefore w:val="0"/>
        <w:kinsoku/>
        <w:overflowPunct/>
        <w:topLinePunct w:val="0"/>
        <w:bidi w:val="0"/>
        <w:spacing w:line="400" w:lineRule="exact"/>
        <w:ind w:firstLine="3360" w:firstLineChars="1600"/>
        <w:rPr>
          <w:rFonts w:hint="eastAsia" w:ascii="宋体" w:hAnsi="宋体" w:eastAsia="宋体" w:cs="宋体"/>
          <w:color w:val="auto"/>
          <w:sz w:val="21"/>
          <w:szCs w:val="21"/>
        </w:rPr>
      </w:pPr>
    </w:p>
    <w:p>
      <w:pPr>
        <w:pStyle w:val="32"/>
        <w:pageBreakBefore w:val="0"/>
        <w:kinsoku/>
        <w:overflowPunct/>
        <w:topLinePunct w:val="0"/>
        <w:bidi w:val="0"/>
        <w:spacing w:line="400" w:lineRule="exact"/>
        <w:ind w:firstLine="3465" w:firstLineChars="1650"/>
        <w:rPr>
          <w:rFonts w:hint="eastAsia" w:ascii="宋体" w:hAnsi="宋体" w:eastAsia="宋体" w:cs="宋体"/>
          <w:color w:val="auto"/>
          <w:spacing w:val="20"/>
          <w:sz w:val="21"/>
          <w:szCs w:val="21"/>
        </w:rPr>
      </w:pPr>
      <w:r>
        <w:rPr>
          <w:rFonts w:hint="eastAsia" w:ascii="宋体" w:hAnsi="宋体" w:eastAsia="宋体" w:cs="宋体"/>
          <w:color w:val="auto"/>
          <w:sz w:val="21"/>
          <w:szCs w:val="21"/>
        </w:rPr>
        <w:t xml:space="preserve"> </w:t>
      </w:r>
      <w:r>
        <w:rPr>
          <w:rFonts w:hint="eastAsia" w:ascii="宋体" w:hAnsi="宋体" w:eastAsia="宋体" w:cs="宋体"/>
          <w:color w:val="auto"/>
          <w:spacing w:val="20"/>
          <w:sz w:val="21"/>
          <w:szCs w:val="21"/>
        </w:rPr>
        <w:t>负责人签字或盖章：</w:t>
      </w:r>
      <w:r>
        <w:rPr>
          <w:rFonts w:hint="eastAsia" w:ascii="宋体" w:hAnsi="宋体" w:eastAsia="宋体" w:cs="宋体"/>
          <w:color w:val="auto"/>
          <w:spacing w:val="20"/>
          <w:sz w:val="21"/>
          <w:szCs w:val="21"/>
          <w:u w:val="single"/>
        </w:rPr>
        <w:t xml:space="preserve">          </w:t>
      </w:r>
    </w:p>
    <w:p>
      <w:pPr>
        <w:pStyle w:val="32"/>
        <w:pageBreakBefore w:val="0"/>
        <w:kinsoku/>
        <w:overflowPunct/>
        <w:topLinePunct w:val="0"/>
        <w:bidi w:val="0"/>
        <w:spacing w:line="400" w:lineRule="exact"/>
        <w:ind w:firstLine="4375" w:firstLineChars="1750"/>
        <w:rPr>
          <w:rFonts w:hint="eastAsia" w:ascii="宋体" w:hAnsi="宋体" w:eastAsia="宋体" w:cs="宋体"/>
          <w:color w:val="auto"/>
          <w:spacing w:val="20"/>
          <w:sz w:val="21"/>
          <w:szCs w:val="21"/>
          <w:u w:val="single"/>
        </w:rPr>
      </w:pPr>
      <w:r>
        <w:rPr>
          <w:rFonts w:hint="eastAsia" w:ascii="宋体" w:hAnsi="宋体" w:cs="宋体"/>
          <w:color w:val="auto"/>
          <w:spacing w:val="20"/>
          <w:sz w:val="21"/>
          <w:szCs w:val="21"/>
          <w:lang w:eastAsia="zh-CN"/>
        </w:rPr>
        <w:t>供应商</w:t>
      </w:r>
      <w:r>
        <w:rPr>
          <w:rFonts w:hint="eastAsia" w:ascii="宋体" w:hAnsi="宋体" w:eastAsia="宋体" w:cs="宋体"/>
          <w:color w:val="auto"/>
          <w:spacing w:val="20"/>
          <w:sz w:val="21"/>
          <w:szCs w:val="21"/>
        </w:rPr>
        <w:t>盖章：</w:t>
      </w:r>
      <w:r>
        <w:rPr>
          <w:rFonts w:hint="eastAsia" w:ascii="宋体" w:hAnsi="宋体" w:eastAsia="宋体" w:cs="宋体"/>
          <w:color w:val="auto"/>
          <w:spacing w:val="20"/>
          <w:sz w:val="21"/>
          <w:szCs w:val="21"/>
          <w:u w:val="single"/>
        </w:rPr>
        <w:t xml:space="preserve">          </w:t>
      </w:r>
    </w:p>
    <w:p>
      <w:pPr>
        <w:pStyle w:val="32"/>
        <w:pageBreakBefore w:val="0"/>
        <w:kinsoku/>
        <w:overflowPunct/>
        <w:topLinePunct w:val="0"/>
        <w:bidi w:val="0"/>
        <w:spacing w:line="400" w:lineRule="exact"/>
        <w:ind w:firstLine="4500" w:firstLineChars="1800"/>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日    期：</w:t>
      </w:r>
      <w:r>
        <w:rPr>
          <w:rFonts w:hint="eastAsia" w:ascii="宋体" w:hAnsi="宋体" w:eastAsia="宋体" w:cs="宋体"/>
          <w:color w:val="auto"/>
          <w:spacing w:val="20"/>
          <w:sz w:val="21"/>
          <w:szCs w:val="21"/>
          <w:u w:val="single"/>
        </w:rPr>
        <w:t xml:space="preserve">          </w:t>
      </w:r>
    </w:p>
    <w:p>
      <w:pPr>
        <w:pStyle w:val="32"/>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_____________________________________________________________________</w:t>
      </w:r>
    </w:p>
    <w:p>
      <w:pPr>
        <w:pStyle w:val="32"/>
        <w:pageBreakBefore w:val="0"/>
        <w:kinsoku/>
        <w:overflowPunct/>
        <w:topLinePunct w:val="0"/>
        <w:bidi w:val="0"/>
        <w:spacing w:line="400" w:lineRule="exact"/>
        <w:ind w:firstLine="480"/>
        <w:rPr>
          <w:rFonts w:hint="eastAsia" w:ascii="宋体" w:hAnsi="宋体" w:eastAsia="宋体" w:cs="宋体"/>
          <w:color w:val="auto"/>
          <w:sz w:val="21"/>
          <w:szCs w:val="21"/>
        </w:rPr>
      </w:pPr>
      <w:r>
        <w:rPr>
          <w:rFonts w:hint="eastAsia" w:ascii="宋体" w:hAnsi="宋体" w:eastAsia="宋体" w:cs="宋体"/>
          <w:color w:val="auto"/>
          <w:sz w:val="21"/>
          <w:szCs w:val="21"/>
        </w:rPr>
        <w:t>附：1、委托代理人工作单位：</w:t>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职务： </w:t>
      </w:r>
    </w:p>
    <w:p>
      <w:pPr>
        <w:pStyle w:val="32"/>
        <w:pageBreakBefore w:val="0"/>
        <w:kinsoku/>
        <w:overflowPunct/>
        <w:topLinePunct w:val="0"/>
        <w:bidi w:val="0"/>
        <w:spacing w:line="400" w:lineRule="exact"/>
        <w:ind w:firstLine="480"/>
        <w:rPr>
          <w:rFonts w:hint="eastAsia" w:ascii="宋体" w:hAnsi="宋体" w:eastAsia="宋体" w:cs="宋体"/>
          <w:color w:val="auto"/>
          <w:sz w:val="21"/>
          <w:szCs w:val="21"/>
        </w:rPr>
      </w:pPr>
      <w:r>
        <w:rPr>
          <w:rFonts w:hint="eastAsia" w:ascii="宋体" w:hAnsi="宋体" w:eastAsia="宋体" w:cs="宋体"/>
          <w:color w:val="auto"/>
          <w:sz w:val="21"/>
          <w:szCs w:val="21"/>
        </w:rPr>
        <w:t xml:space="preserve">       身份证号码：　　　　　　　　　　</w:t>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性别：　    </w:t>
      </w:r>
    </w:p>
    <w:p>
      <w:pPr>
        <w:pStyle w:val="32"/>
        <w:pageBreakBefore w:val="0"/>
        <w:kinsoku/>
        <w:overflowPunct/>
        <w:topLinePunct w:val="0"/>
        <w:bidi w:val="0"/>
        <w:spacing w:line="400" w:lineRule="exact"/>
        <w:ind w:firstLine="420"/>
        <w:rPr>
          <w:rFonts w:hint="eastAsia" w:ascii="宋体" w:hAnsi="宋体" w:eastAsia="宋体" w:cs="宋体"/>
          <w:b/>
          <w:color w:val="auto"/>
          <w:sz w:val="21"/>
          <w:szCs w:val="21"/>
        </w:rPr>
      </w:pPr>
    </w:p>
    <w:p>
      <w:pPr>
        <w:pStyle w:val="32"/>
        <w:pageBreakBefore w:val="0"/>
        <w:kinsoku/>
        <w:overflowPunct/>
        <w:topLinePunct w:val="0"/>
        <w:bidi w:val="0"/>
        <w:spacing w:line="400" w:lineRule="exact"/>
        <w:ind w:firstLine="420"/>
        <w:rPr>
          <w:rFonts w:hint="eastAsia" w:ascii="宋体" w:hAnsi="宋体" w:eastAsia="宋体" w:cs="宋体"/>
          <w:color w:val="auto"/>
          <w:sz w:val="21"/>
          <w:szCs w:val="21"/>
        </w:rPr>
      </w:pPr>
      <w:r>
        <w:rPr>
          <w:rFonts w:hint="eastAsia" w:ascii="宋体" w:hAnsi="宋体" w:eastAsia="宋体" w:cs="宋体"/>
          <w:b/>
          <w:color w:val="auto"/>
          <w:sz w:val="21"/>
          <w:szCs w:val="21"/>
        </w:rPr>
        <w:t>注：</w:t>
      </w:r>
      <w:r>
        <w:rPr>
          <w:rFonts w:hint="eastAsia" w:ascii="宋体" w:hAnsi="宋体" w:eastAsia="宋体" w:cs="宋体"/>
          <w:color w:val="auto"/>
          <w:sz w:val="21"/>
          <w:szCs w:val="21"/>
        </w:rPr>
        <w:t>1、</w:t>
      </w:r>
      <w:r>
        <w:rPr>
          <w:rFonts w:hint="eastAsia" w:ascii="宋体" w:hAnsi="宋体" w:cs="宋体"/>
          <w:color w:val="auto"/>
          <w:sz w:val="21"/>
          <w:szCs w:val="21"/>
          <w:lang w:eastAsia="zh-CN"/>
        </w:rPr>
        <w:t>供应商</w:t>
      </w:r>
      <w:r>
        <w:rPr>
          <w:rFonts w:hint="eastAsia" w:ascii="宋体" w:hAnsi="宋体" w:eastAsia="宋体" w:cs="宋体"/>
          <w:color w:val="auto"/>
          <w:sz w:val="21"/>
          <w:szCs w:val="21"/>
        </w:rPr>
        <w:t>为法人企业的，其负责人为其法定代表人；</w:t>
      </w:r>
      <w:r>
        <w:rPr>
          <w:rFonts w:hint="eastAsia" w:ascii="宋体" w:hAnsi="宋体" w:cs="宋体"/>
          <w:color w:val="auto"/>
          <w:sz w:val="21"/>
          <w:szCs w:val="21"/>
          <w:lang w:eastAsia="zh-CN"/>
        </w:rPr>
        <w:t>供应商</w:t>
      </w:r>
      <w:r>
        <w:rPr>
          <w:rFonts w:hint="eastAsia" w:ascii="宋体" w:hAnsi="宋体" w:eastAsia="宋体" w:cs="宋体"/>
          <w:color w:val="auto"/>
          <w:sz w:val="21"/>
          <w:szCs w:val="21"/>
        </w:rPr>
        <w:t>为其他组织的，其负责人为法律、行政法规规定代表单位行使职权的主要负责人；。</w:t>
      </w:r>
    </w:p>
    <w:p>
      <w:pPr>
        <w:pStyle w:val="32"/>
        <w:pageBreakBefore w:val="0"/>
        <w:kinsoku/>
        <w:overflowPunct/>
        <w:topLinePunct w:val="0"/>
        <w:bidi w:val="0"/>
        <w:spacing w:line="400" w:lineRule="exact"/>
        <w:ind w:firstLine="787" w:firstLineChars="375"/>
        <w:rPr>
          <w:rFonts w:hint="eastAsia" w:ascii="宋体" w:hAnsi="宋体" w:eastAsia="宋体" w:cs="宋体"/>
          <w:color w:val="auto"/>
          <w:sz w:val="21"/>
          <w:szCs w:val="21"/>
        </w:rPr>
      </w:pPr>
      <w:r>
        <w:rPr>
          <w:rFonts w:hint="eastAsia" w:ascii="宋体" w:hAnsi="宋体" w:eastAsia="宋体" w:cs="宋体"/>
          <w:color w:val="auto"/>
          <w:sz w:val="21"/>
          <w:szCs w:val="21"/>
        </w:rPr>
        <w:t>2、委托人为上述条款中的负责人。</w:t>
      </w:r>
    </w:p>
    <w:p>
      <w:pPr>
        <w:pStyle w:val="32"/>
        <w:pageBreakBefore w:val="0"/>
        <w:kinsoku/>
        <w:overflowPunct/>
        <w:topLinePunct w:val="0"/>
        <w:bidi w:val="0"/>
        <w:spacing w:line="400" w:lineRule="exact"/>
        <w:ind w:firstLine="787" w:firstLineChars="375"/>
        <w:rPr>
          <w:rFonts w:hint="eastAsia" w:ascii="宋体" w:hAnsi="宋体" w:eastAsia="宋体" w:cs="宋体"/>
          <w:color w:val="auto"/>
          <w:sz w:val="21"/>
          <w:szCs w:val="21"/>
        </w:rPr>
      </w:pPr>
      <w:r>
        <w:rPr>
          <w:rFonts w:hint="eastAsia" w:ascii="宋体" w:hAnsi="宋体" w:eastAsia="宋体" w:cs="宋体"/>
          <w:color w:val="auto"/>
          <w:sz w:val="21"/>
          <w:szCs w:val="21"/>
        </w:rPr>
        <w:t>3、本“授权委托书”需附负责人和委托代理人身份证件扫描件（或复印件），如扫描件（或复印件）不清晰或错误的，后果由</w:t>
      </w:r>
      <w:r>
        <w:rPr>
          <w:rFonts w:hint="eastAsia" w:ascii="宋体" w:hAnsi="宋体" w:cs="宋体"/>
          <w:color w:val="auto"/>
          <w:sz w:val="21"/>
          <w:szCs w:val="21"/>
          <w:lang w:eastAsia="zh-CN"/>
        </w:rPr>
        <w:t>供应商</w:t>
      </w:r>
      <w:r>
        <w:rPr>
          <w:rFonts w:hint="eastAsia" w:ascii="宋体" w:hAnsi="宋体" w:eastAsia="宋体" w:cs="宋体"/>
          <w:color w:val="auto"/>
          <w:sz w:val="21"/>
          <w:szCs w:val="21"/>
        </w:rPr>
        <w:t>承担。</w:t>
      </w:r>
      <w:r>
        <w:rPr>
          <w:rFonts w:hint="eastAsia" w:ascii="宋体" w:hAnsi="宋体" w:eastAsia="宋体" w:cs="宋体"/>
          <w:b/>
          <w:color w:val="auto"/>
          <w:sz w:val="21"/>
          <w:szCs w:val="21"/>
        </w:rPr>
        <w:t>负责人参加投标的，提供负责人身份证原件核对，委托代理人参加投标的，提供委托代理人身份证原件核对。</w:t>
      </w:r>
    </w:p>
    <w:p>
      <w:pPr>
        <w:pStyle w:val="33"/>
        <w:pageBreakBefore w:val="0"/>
        <w:kinsoku/>
        <w:overflowPunct/>
        <w:topLinePunct w:val="0"/>
        <w:bidi w:val="0"/>
        <w:spacing w:line="400" w:lineRule="exact"/>
        <w:ind w:firstLine="420" w:firstLineChars="200"/>
        <w:rPr>
          <w:rFonts w:hint="eastAsia" w:ascii="宋体" w:hAnsi="宋体" w:eastAsia="宋体" w:cs="宋体"/>
          <w:bCs/>
          <w:color w:val="auto"/>
          <w:sz w:val="21"/>
          <w:szCs w:val="21"/>
        </w:rPr>
      </w:pPr>
      <w:r>
        <w:rPr>
          <w:rFonts w:hint="eastAsia" w:ascii="宋体" w:hAnsi="宋体" w:eastAsia="宋体" w:cs="宋体"/>
          <w:color w:val="auto"/>
          <w:sz w:val="21"/>
          <w:szCs w:val="21"/>
        </w:rPr>
        <w:br w:type="page"/>
      </w:r>
      <w:r>
        <w:rPr>
          <w:rFonts w:hint="eastAsia" w:ascii="宋体" w:hAnsi="宋体" w:eastAsia="宋体" w:cs="宋体"/>
          <w:bCs/>
          <w:color w:val="auto"/>
          <w:sz w:val="21"/>
          <w:szCs w:val="21"/>
        </w:rPr>
        <w:t>负责人身份证件扫描件：</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pPr>
              <w:pStyle w:val="33"/>
              <w:pageBreakBefore w:val="0"/>
              <w:kinsoku/>
              <w:overflowPunct/>
              <w:topLinePunct w:val="0"/>
              <w:bidi w:val="0"/>
              <w:spacing w:line="40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t>正面：                                 反面：</w:t>
            </w:r>
          </w:p>
          <w:p>
            <w:pPr>
              <w:pStyle w:val="33"/>
              <w:pageBreakBefore w:val="0"/>
              <w:kinsoku/>
              <w:overflowPunct/>
              <w:topLinePunct w:val="0"/>
              <w:bidi w:val="0"/>
              <w:spacing w:line="400" w:lineRule="exact"/>
              <w:rPr>
                <w:rFonts w:hint="eastAsia" w:ascii="宋体" w:hAnsi="宋体" w:eastAsia="宋体" w:cs="宋体"/>
                <w:bCs/>
                <w:color w:val="auto"/>
                <w:sz w:val="21"/>
                <w:szCs w:val="21"/>
              </w:rPr>
            </w:pPr>
          </w:p>
        </w:tc>
      </w:tr>
    </w:tbl>
    <w:p>
      <w:pPr>
        <w:pStyle w:val="33"/>
        <w:pageBreakBefore w:val="0"/>
        <w:kinsoku/>
        <w:overflowPunct/>
        <w:topLinePunct w:val="0"/>
        <w:bidi w:val="0"/>
        <w:spacing w:line="40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t>委托代理人身份证件扫描件：</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pPr>
              <w:pStyle w:val="33"/>
              <w:pageBreakBefore w:val="0"/>
              <w:kinsoku/>
              <w:overflowPunct/>
              <w:topLinePunct w:val="0"/>
              <w:bidi w:val="0"/>
              <w:spacing w:line="40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t>正面：                                 反面：</w:t>
            </w:r>
          </w:p>
          <w:p>
            <w:pPr>
              <w:pStyle w:val="33"/>
              <w:pageBreakBefore w:val="0"/>
              <w:kinsoku/>
              <w:overflowPunct/>
              <w:topLinePunct w:val="0"/>
              <w:bidi w:val="0"/>
              <w:spacing w:line="400" w:lineRule="exact"/>
              <w:rPr>
                <w:rFonts w:hint="eastAsia" w:ascii="宋体" w:hAnsi="宋体" w:eastAsia="宋体" w:cs="宋体"/>
                <w:bCs/>
                <w:color w:val="auto"/>
                <w:sz w:val="21"/>
                <w:szCs w:val="21"/>
              </w:rPr>
            </w:pPr>
          </w:p>
        </w:tc>
      </w:tr>
    </w:tbl>
    <w:p>
      <w:pPr>
        <w:pStyle w:val="33"/>
        <w:pageBreakBefore w:val="0"/>
        <w:kinsoku/>
        <w:overflowPunct/>
        <w:topLinePunct w:val="0"/>
        <w:bidi w:val="0"/>
        <w:spacing w:line="400" w:lineRule="exact"/>
        <w:ind w:firstLine="4000" w:firstLineChars="1600"/>
        <w:rPr>
          <w:rFonts w:hint="eastAsia" w:ascii="宋体" w:hAnsi="宋体" w:eastAsia="宋体" w:cs="宋体"/>
          <w:color w:val="auto"/>
          <w:spacing w:val="20"/>
          <w:sz w:val="21"/>
          <w:szCs w:val="21"/>
        </w:rPr>
      </w:pPr>
    </w:p>
    <w:p>
      <w:pPr>
        <w:pageBreakBefore w:val="0"/>
        <w:kinsoku/>
        <w:overflowPunct/>
        <w:topLinePunct w:val="0"/>
        <w:bidi w:val="0"/>
        <w:spacing w:line="400" w:lineRule="exact"/>
        <w:jc w:val="both"/>
        <w:rPr>
          <w:rFonts w:hint="eastAsia" w:ascii="宋体" w:hAnsi="宋体" w:eastAsia="宋体" w:cs="宋体"/>
          <w:color w:val="auto"/>
          <w:sz w:val="21"/>
          <w:szCs w:val="21"/>
        </w:rPr>
      </w:pPr>
    </w:p>
    <w:p>
      <w:pPr>
        <w:pageBreakBefore w:val="0"/>
        <w:kinsoku/>
        <w:overflowPunct/>
        <w:topLinePunct w:val="0"/>
        <w:bidi w:val="0"/>
        <w:spacing w:line="400" w:lineRule="exact"/>
        <w:ind w:firstLine="2520" w:firstLineChars="1200"/>
        <w:rPr>
          <w:rFonts w:hint="eastAsia" w:ascii="宋体" w:hAnsi="宋体" w:eastAsia="宋体" w:cs="宋体"/>
          <w:color w:val="auto"/>
          <w:sz w:val="21"/>
          <w:szCs w:val="21"/>
        </w:rPr>
      </w:pPr>
    </w:p>
    <w:p>
      <w:pPr>
        <w:pageBreakBefore w:val="0"/>
        <w:kinsoku/>
        <w:overflowPunct/>
        <w:topLinePunct w:val="0"/>
        <w:bidi w:val="0"/>
        <w:spacing w:line="400" w:lineRule="exact"/>
        <w:ind w:firstLine="2520" w:firstLineChars="1200"/>
        <w:rPr>
          <w:rFonts w:hint="eastAsia" w:ascii="宋体" w:hAnsi="宋体" w:eastAsia="宋体" w:cs="宋体"/>
          <w:color w:val="auto"/>
          <w:sz w:val="21"/>
          <w:szCs w:val="21"/>
        </w:rPr>
      </w:pPr>
    </w:p>
    <w:p>
      <w:pPr>
        <w:pageBreakBefore w:val="0"/>
        <w:kinsoku/>
        <w:overflowPunct/>
        <w:topLinePunct w:val="0"/>
        <w:bidi w:val="0"/>
        <w:spacing w:line="400" w:lineRule="exact"/>
        <w:ind w:firstLine="2520" w:firstLineChars="1200"/>
        <w:rPr>
          <w:rFonts w:hint="eastAsia" w:ascii="宋体" w:hAnsi="宋体" w:eastAsia="宋体" w:cs="宋体"/>
          <w:color w:val="auto"/>
          <w:sz w:val="21"/>
          <w:szCs w:val="21"/>
        </w:rPr>
      </w:pPr>
    </w:p>
    <w:p>
      <w:pPr>
        <w:pageBreakBefore w:val="0"/>
        <w:kinsoku/>
        <w:overflowPunct/>
        <w:topLinePunct w:val="0"/>
        <w:bidi w:val="0"/>
        <w:spacing w:line="400" w:lineRule="exact"/>
        <w:ind w:firstLine="2520" w:firstLineChars="1200"/>
        <w:rPr>
          <w:rFonts w:hint="eastAsia" w:ascii="宋体" w:hAnsi="宋体" w:eastAsia="宋体" w:cs="宋体"/>
          <w:color w:val="auto"/>
          <w:sz w:val="21"/>
          <w:szCs w:val="21"/>
        </w:rPr>
      </w:pPr>
    </w:p>
    <w:p>
      <w:pPr>
        <w:pageBreakBefore w:val="0"/>
        <w:kinsoku/>
        <w:overflowPunct/>
        <w:topLinePunct w:val="0"/>
        <w:bidi w:val="0"/>
        <w:spacing w:line="400" w:lineRule="exact"/>
        <w:ind w:firstLine="2520" w:firstLineChars="1200"/>
        <w:rPr>
          <w:rFonts w:hint="eastAsia" w:ascii="宋体" w:hAnsi="宋体" w:eastAsia="宋体" w:cs="宋体"/>
          <w:color w:val="auto"/>
          <w:sz w:val="21"/>
          <w:szCs w:val="21"/>
        </w:rPr>
      </w:pPr>
    </w:p>
    <w:p>
      <w:pPr>
        <w:pageBreakBefore w:val="0"/>
        <w:kinsoku/>
        <w:overflowPunct/>
        <w:topLinePunct w:val="0"/>
        <w:bidi w:val="0"/>
        <w:spacing w:line="400" w:lineRule="exact"/>
        <w:ind w:firstLine="2520" w:firstLineChars="1200"/>
        <w:rPr>
          <w:rFonts w:hint="eastAsia" w:ascii="宋体" w:hAnsi="宋体" w:eastAsia="宋体" w:cs="宋体"/>
          <w:color w:val="auto"/>
          <w:sz w:val="21"/>
          <w:szCs w:val="21"/>
        </w:rPr>
      </w:pPr>
    </w:p>
    <w:p>
      <w:pPr>
        <w:pageBreakBefore w:val="0"/>
        <w:kinsoku/>
        <w:overflowPunct/>
        <w:topLinePunct w:val="0"/>
        <w:bidi w:val="0"/>
        <w:spacing w:line="400" w:lineRule="exact"/>
        <w:ind w:firstLine="2520" w:firstLineChars="1200"/>
        <w:rPr>
          <w:rFonts w:hint="eastAsia" w:ascii="宋体" w:hAnsi="宋体" w:eastAsia="宋体" w:cs="宋体"/>
          <w:color w:val="auto"/>
          <w:sz w:val="21"/>
          <w:szCs w:val="21"/>
        </w:rPr>
      </w:pPr>
    </w:p>
    <w:p>
      <w:pPr>
        <w:pageBreakBefore w:val="0"/>
        <w:kinsoku/>
        <w:overflowPunct/>
        <w:topLinePunct w:val="0"/>
        <w:bidi w:val="0"/>
        <w:spacing w:line="400" w:lineRule="exact"/>
        <w:ind w:firstLine="2520" w:firstLineChars="1200"/>
        <w:rPr>
          <w:rFonts w:hint="eastAsia" w:ascii="宋体" w:hAnsi="宋体" w:eastAsia="宋体" w:cs="宋体"/>
          <w:color w:val="auto"/>
          <w:sz w:val="21"/>
          <w:szCs w:val="21"/>
        </w:rPr>
      </w:pPr>
    </w:p>
    <w:p>
      <w:pPr>
        <w:pageBreakBefore w:val="0"/>
        <w:kinsoku/>
        <w:overflowPunct/>
        <w:topLinePunct w:val="0"/>
        <w:bidi w:val="0"/>
        <w:spacing w:line="400" w:lineRule="exact"/>
        <w:jc w:val="center"/>
        <w:outlineLvl w:val="2"/>
        <w:rPr>
          <w:rFonts w:hint="eastAsia" w:ascii="宋体" w:hAnsi="宋体" w:eastAsia="宋体" w:cs="宋体"/>
          <w:color w:val="auto"/>
          <w:sz w:val="24"/>
          <w:szCs w:val="24"/>
        </w:rPr>
      </w:pPr>
      <w:bookmarkStart w:id="85" w:name="_Toc9964"/>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、资格声明</w:t>
      </w:r>
      <w:bookmarkEnd w:id="85"/>
    </w:p>
    <w:p>
      <w:pPr>
        <w:pStyle w:val="32"/>
        <w:pageBreakBefore w:val="0"/>
        <w:kinsoku/>
        <w:overflowPunct/>
        <w:topLinePunct w:val="0"/>
        <w:bidi w:val="0"/>
        <w:spacing w:line="400" w:lineRule="exact"/>
        <w:rPr>
          <w:rFonts w:hint="eastAsia" w:ascii="宋体" w:hAnsi="宋体" w:eastAsia="宋体" w:cs="宋体"/>
          <w:b/>
          <w:color w:val="auto"/>
          <w:sz w:val="21"/>
          <w:szCs w:val="21"/>
        </w:rPr>
      </w:pPr>
      <w:r>
        <w:rPr>
          <w:rFonts w:hint="eastAsia" w:ascii="宋体" w:hAnsi="宋体" w:cs="宋体"/>
          <w:color w:val="auto"/>
          <w:sz w:val="21"/>
          <w:szCs w:val="21"/>
          <w:u w:val="single"/>
          <w:lang w:eastAsia="zh-CN"/>
        </w:rPr>
        <w:t>浙江亿丰工程管理有限公司</w:t>
      </w:r>
      <w:r>
        <w:rPr>
          <w:rFonts w:hint="eastAsia" w:ascii="宋体" w:hAnsi="宋体" w:eastAsia="宋体" w:cs="宋体"/>
          <w:color w:val="auto"/>
          <w:sz w:val="21"/>
          <w:szCs w:val="21"/>
        </w:rPr>
        <w:t>：</w:t>
      </w:r>
    </w:p>
    <w:p>
      <w:pPr>
        <w:pStyle w:val="34"/>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u w:val="single"/>
        </w:rPr>
        <w:t xml:space="preserve">    (</w:t>
      </w:r>
      <w:r>
        <w:rPr>
          <w:rFonts w:hint="eastAsia" w:hAnsi="宋体" w:cs="宋体"/>
          <w:color w:val="auto"/>
          <w:sz w:val="21"/>
          <w:szCs w:val="21"/>
          <w:u w:val="single"/>
          <w:lang w:eastAsia="zh-CN"/>
        </w:rPr>
        <w:t>供应商</w:t>
      </w:r>
      <w:r>
        <w:rPr>
          <w:rFonts w:hint="eastAsia" w:ascii="宋体" w:hAnsi="宋体" w:eastAsia="宋体" w:cs="宋体"/>
          <w:color w:val="auto"/>
          <w:sz w:val="21"/>
          <w:szCs w:val="21"/>
          <w:u w:val="single"/>
        </w:rPr>
        <w:t xml:space="preserve">全称)  </w:t>
      </w:r>
      <w:r>
        <w:rPr>
          <w:rFonts w:hint="eastAsia" w:ascii="宋体" w:hAnsi="宋体" w:eastAsia="宋体" w:cs="宋体"/>
          <w:color w:val="auto"/>
          <w:sz w:val="21"/>
          <w:szCs w:val="21"/>
        </w:rPr>
        <w:t>系中华人民共和国合法企业，经营地址</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pPr>
        <w:pStyle w:val="6"/>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我</w:t>
      </w:r>
      <w:r>
        <w:rPr>
          <w:rFonts w:hint="eastAsia" w:ascii="宋体" w:hAnsi="宋体" w:eastAsia="宋体" w:cs="宋体"/>
          <w:color w:val="auto"/>
          <w:sz w:val="21"/>
          <w:szCs w:val="21"/>
          <w:u w:val="single"/>
        </w:rPr>
        <w:t>(法定代表人或负责人名字)</w:t>
      </w:r>
      <w:r>
        <w:rPr>
          <w:rFonts w:hint="eastAsia" w:ascii="宋体" w:hAnsi="宋体" w:eastAsia="宋体" w:cs="宋体"/>
          <w:color w:val="auto"/>
          <w:sz w:val="21"/>
          <w:szCs w:val="21"/>
        </w:rPr>
        <w:t>系</w:t>
      </w:r>
      <w:r>
        <w:rPr>
          <w:rFonts w:hint="eastAsia" w:ascii="宋体" w:hAnsi="宋体" w:eastAsia="宋体" w:cs="宋体"/>
          <w:color w:val="auto"/>
          <w:sz w:val="21"/>
          <w:szCs w:val="21"/>
          <w:u w:val="single"/>
        </w:rPr>
        <w:t xml:space="preserve">    (</w:t>
      </w:r>
      <w:r>
        <w:rPr>
          <w:rFonts w:hint="eastAsia" w:ascii="宋体" w:hAnsi="宋体" w:cs="宋体"/>
          <w:color w:val="auto"/>
          <w:sz w:val="21"/>
          <w:szCs w:val="21"/>
          <w:u w:val="single"/>
          <w:lang w:eastAsia="zh-CN"/>
        </w:rPr>
        <w:t>供应商</w:t>
      </w:r>
      <w:r>
        <w:rPr>
          <w:rFonts w:hint="eastAsia" w:ascii="宋体" w:hAnsi="宋体" w:eastAsia="宋体" w:cs="宋体"/>
          <w:color w:val="auto"/>
          <w:sz w:val="21"/>
          <w:szCs w:val="21"/>
          <w:u w:val="single"/>
        </w:rPr>
        <w:t xml:space="preserve">名称)       </w:t>
      </w:r>
      <w:r>
        <w:rPr>
          <w:rFonts w:hint="eastAsia" w:ascii="宋体" w:hAnsi="宋体" w:eastAsia="宋体" w:cs="宋体"/>
          <w:color w:val="auto"/>
          <w:sz w:val="21"/>
          <w:szCs w:val="21"/>
        </w:rPr>
        <w:t>为负责人，我方愿意参加贵方组织的</w:t>
      </w:r>
      <w:r>
        <w:rPr>
          <w:rFonts w:hint="eastAsia" w:ascii="宋体" w:hAnsi="宋体" w:eastAsia="宋体" w:cs="宋体"/>
          <w:color w:val="auto"/>
          <w:sz w:val="21"/>
          <w:szCs w:val="21"/>
          <w:u w:val="single"/>
        </w:rPr>
        <w:t xml:space="preserve">    </w:t>
      </w:r>
      <w:r>
        <w:rPr>
          <w:rFonts w:hint="eastAsia" w:ascii="宋体" w:hAnsi="宋体" w:cs="宋体"/>
          <w:color w:val="auto"/>
          <w:sz w:val="21"/>
          <w:szCs w:val="21"/>
          <w:u w:val="single"/>
          <w:lang w:eastAsia="zh-CN"/>
        </w:rPr>
        <w:t>2023年云和县中心城区主要街道及节点春节装扮采购项目</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的投标。为便于贵方公正、择优地确定中标人以及投标产品和服务，我方就本次投标有关事项证明如下：</w:t>
      </w:r>
    </w:p>
    <w:p>
      <w:pPr>
        <w:pStyle w:val="35"/>
        <w:pageBreakBefore w:val="0"/>
        <w:kinsoku/>
        <w:overflowPunct/>
        <w:topLinePunct w:val="0"/>
        <w:bidi w:val="0"/>
        <w:spacing w:line="40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（一）名称及概况：</w:t>
      </w:r>
    </w:p>
    <w:p>
      <w:pPr>
        <w:pStyle w:val="35"/>
        <w:pageBreakBefore w:val="0"/>
        <w:kinsoku/>
        <w:overflowPunct/>
        <w:topLinePunct w:val="0"/>
        <w:bidi w:val="0"/>
        <w:spacing w:line="40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 xml:space="preserve">1．企业名称：________________________________________________ </w:t>
      </w:r>
    </w:p>
    <w:p>
      <w:pPr>
        <w:pStyle w:val="35"/>
        <w:pageBreakBefore w:val="0"/>
        <w:kinsoku/>
        <w:overflowPunct/>
        <w:topLinePunct w:val="0"/>
        <w:bidi w:val="0"/>
        <w:spacing w:line="400" w:lineRule="exact"/>
        <w:ind w:firstLine="420"/>
        <w:rPr>
          <w:rFonts w:hint="eastAsia" w:ascii="宋体" w:hAnsi="宋体" w:eastAsia="宋体" w:cs="宋体"/>
          <w:b/>
          <w:bCs/>
          <w:color w:val="auto"/>
          <w:sz w:val="21"/>
          <w:szCs w:val="21"/>
        </w:rPr>
      </w:pPr>
      <w:r>
        <w:rPr>
          <w:rFonts w:hint="eastAsia" w:ascii="宋体" w:hAnsi="宋体" w:eastAsia="宋体" w:cs="宋体"/>
          <w:color w:val="auto"/>
          <w:sz w:val="21"/>
          <w:szCs w:val="21"/>
        </w:rPr>
        <w:t>银行开户名称：________________________________________________</w:t>
      </w:r>
    </w:p>
    <w:p>
      <w:pPr>
        <w:pStyle w:val="35"/>
        <w:pageBreakBefore w:val="0"/>
        <w:kinsoku/>
        <w:overflowPunct/>
        <w:topLinePunct w:val="0"/>
        <w:bidi w:val="0"/>
        <w:spacing w:line="40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 xml:space="preserve">    开户银行：_________________________________________________ </w:t>
      </w:r>
    </w:p>
    <w:p>
      <w:pPr>
        <w:pStyle w:val="35"/>
        <w:pageBreakBefore w:val="0"/>
        <w:kinsoku/>
        <w:overflowPunct/>
        <w:topLinePunct w:val="0"/>
        <w:bidi w:val="0"/>
        <w:spacing w:line="40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 xml:space="preserve">    账    号：________________________________________________ </w:t>
      </w:r>
    </w:p>
    <w:p>
      <w:pPr>
        <w:pStyle w:val="35"/>
        <w:pageBreakBefore w:val="0"/>
        <w:kinsoku/>
        <w:overflowPunct/>
        <w:topLinePunct w:val="0"/>
        <w:bidi w:val="0"/>
        <w:spacing w:line="40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 xml:space="preserve">企业详细地址：________________________________________________ </w:t>
      </w:r>
    </w:p>
    <w:p>
      <w:pPr>
        <w:pStyle w:val="35"/>
        <w:pageBreakBefore w:val="0"/>
        <w:kinsoku/>
        <w:overflowPunct/>
        <w:topLinePunct w:val="0"/>
        <w:bidi w:val="0"/>
        <w:spacing w:line="40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 xml:space="preserve">    传    真： ________________________________________________</w:t>
      </w:r>
    </w:p>
    <w:p>
      <w:pPr>
        <w:pStyle w:val="35"/>
        <w:pageBreakBefore w:val="0"/>
        <w:kinsoku/>
        <w:overflowPunct/>
        <w:topLinePunct w:val="0"/>
        <w:bidi w:val="0"/>
        <w:spacing w:line="40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 xml:space="preserve">    电    话： ________________________________________________</w:t>
      </w:r>
    </w:p>
    <w:p>
      <w:pPr>
        <w:pStyle w:val="35"/>
        <w:pageBreakBefore w:val="0"/>
        <w:kinsoku/>
        <w:overflowPunct/>
        <w:topLinePunct w:val="0"/>
        <w:bidi w:val="0"/>
        <w:spacing w:line="40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 xml:space="preserve">2．负责人姓名：___________________________________________ </w:t>
      </w:r>
    </w:p>
    <w:p>
      <w:pPr>
        <w:pStyle w:val="35"/>
        <w:pageBreakBefore w:val="0"/>
        <w:kinsoku/>
        <w:overflowPunct/>
        <w:topLinePunct w:val="0"/>
        <w:bidi w:val="0"/>
        <w:spacing w:line="40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3．项目联系人：姓名__________职务：______电话______手机______</w:t>
      </w:r>
    </w:p>
    <w:p>
      <w:pPr>
        <w:pStyle w:val="35"/>
        <w:pageBreakBefore w:val="0"/>
        <w:kinsoku/>
        <w:overflowPunct/>
        <w:topLinePunct w:val="0"/>
        <w:bidi w:val="0"/>
        <w:spacing w:line="40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4．注册地址：________________________________________________</w:t>
      </w:r>
    </w:p>
    <w:p>
      <w:pPr>
        <w:pStyle w:val="35"/>
        <w:pageBreakBefore w:val="0"/>
        <w:kinsoku/>
        <w:overflowPunct/>
        <w:topLinePunct w:val="0"/>
        <w:bidi w:val="0"/>
        <w:spacing w:line="40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 xml:space="preserve">5．注册资金：________________________________________________ </w:t>
      </w:r>
    </w:p>
    <w:p>
      <w:pPr>
        <w:pStyle w:val="35"/>
        <w:pageBreakBefore w:val="0"/>
        <w:kinsoku/>
        <w:overflowPunct/>
        <w:topLinePunct w:val="0"/>
        <w:bidi w:val="0"/>
        <w:spacing w:line="400" w:lineRule="exact"/>
        <w:ind w:firstLine="735"/>
        <w:rPr>
          <w:rFonts w:hint="eastAsia" w:ascii="宋体" w:hAnsi="宋体" w:eastAsia="宋体" w:cs="宋体"/>
          <w:color w:val="auto"/>
          <w:sz w:val="21"/>
          <w:szCs w:val="21"/>
        </w:rPr>
      </w:pPr>
      <w:r>
        <w:rPr>
          <w:rFonts w:hint="eastAsia" w:ascii="宋体" w:hAnsi="宋体" w:eastAsia="宋体" w:cs="宋体"/>
          <w:color w:val="auto"/>
          <w:sz w:val="21"/>
          <w:szCs w:val="21"/>
        </w:rPr>
        <w:t>自有资金：______________________________________________________</w:t>
      </w:r>
    </w:p>
    <w:p>
      <w:pPr>
        <w:pStyle w:val="35"/>
        <w:pageBreakBefore w:val="0"/>
        <w:kinsoku/>
        <w:overflowPunct/>
        <w:topLinePunct w:val="0"/>
        <w:bidi w:val="0"/>
        <w:spacing w:line="400" w:lineRule="exact"/>
        <w:ind w:firstLine="735"/>
        <w:rPr>
          <w:rFonts w:hint="eastAsia" w:ascii="宋体" w:hAnsi="宋体" w:eastAsia="宋体" w:cs="宋体"/>
          <w:color w:val="auto"/>
          <w:sz w:val="21"/>
          <w:szCs w:val="21"/>
        </w:rPr>
      </w:pPr>
      <w:r>
        <w:rPr>
          <w:rFonts w:hint="eastAsia" w:ascii="宋体" w:hAnsi="宋体" w:eastAsia="宋体" w:cs="宋体"/>
          <w:color w:val="auto"/>
          <w:sz w:val="21"/>
          <w:szCs w:val="21"/>
        </w:rPr>
        <w:t>企业人数：_______</w:t>
      </w:r>
      <w:r>
        <w:rPr>
          <w:rFonts w:hint="eastAsia" w:ascii="宋体" w:hAnsi="宋体" w:eastAsia="宋体" w:cs="宋体"/>
          <w:b/>
          <w:bCs/>
          <w:color w:val="auto"/>
          <w:sz w:val="21"/>
          <w:szCs w:val="21"/>
        </w:rPr>
        <w:t>_</w:t>
      </w:r>
      <w:r>
        <w:rPr>
          <w:rFonts w:hint="eastAsia" w:ascii="宋体" w:hAnsi="宋体" w:eastAsia="宋体" w:cs="宋体"/>
          <w:color w:val="auto"/>
          <w:sz w:val="21"/>
          <w:szCs w:val="21"/>
        </w:rPr>
        <w:t>人</w:t>
      </w:r>
    </w:p>
    <w:p>
      <w:pPr>
        <w:pStyle w:val="35"/>
        <w:pageBreakBefore w:val="0"/>
        <w:kinsoku/>
        <w:overflowPunct/>
        <w:topLinePunct w:val="0"/>
        <w:bidi w:val="0"/>
        <w:spacing w:line="40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 xml:space="preserve">6．企业性质：____________股份有限公司 </w:t>
      </w:r>
    </w:p>
    <w:p>
      <w:pPr>
        <w:pStyle w:val="35"/>
        <w:pageBreakBefore w:val="0"/>
        <w:kinsoku/>
        <w:overflowPunct/>
        <w:topLinePunct w:val="0"/>
        <w:bidi w:val="0"/>
        <w:spacing w:line="40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 xml:space="preserve">7．主要经营地点：________________________________________________ </w:t>
      </w:r>
    </w:p>
    <w:p>
      <w:pPr>
        <w:pStyle w:val="35"/>
        <w:pageBreakBefore w:val="0"/>
        <w:kinsoku/>
        <w:overflowPunct/>
        <w:topLinePunct w:val="0"/>
        <w:bidi w:val="0"/>
        <w:spacing w:line="40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如有派出机构，请列出名称及详细通讯地址如下：</w:t>
      </w:r>
      <w:r>
        <w:rPr>
          <w:rFonts w:hint="eastAsia" w:ascii="宋体" w:hAnsi="宋体" w:eastAsia="宋体" w:cs="宋体"/>
          <w:color w:val="auto"/>
          <w:sz w:val="21"/>
          <w:szCs w:val="21"/>
          <w:u w:val="single"/>
        </w:rPr>
        <w:t xml:space="preserve">               </w:t>
      </w:r>
    </w:p>
    <w:p>
      <w:pPr>
        <w:pStyle w:val="35"/>
        <w:pageBreakBefore w:val="0"/>
        <w:kinsoku/>
        <w:overflowPunct/>
        <w:topLinePunct w:val="0"/>
        <w:bidi w:val="0"/>
        <w:spacing w:line="400" w:lineRule="exact"/>
        <w:ind w:firstLine="465"/>
        <w:rPr>
          <w:rFonts w:hint="eastAsia" w:ascii="宋体" w:hAnsi="宋体" w:eastAsia="宋体" w:cs="宋体"/>
          <w:color w:val="auto"/>
          <w:sz w:val="21"/>
          <w:szCs w:val="21"/>
        </w:rPr>
      </w:pPr>
      <w:r>
        <w:rPr>
          <w:rFonts w:hint="eastAsia" w:ascii="宋体" w:hAnsi="宋体" w:eastAsia="宋体" w:cs="宋体"/>
          <w:color w:val="auto"/>
          <w:sz w:val="21"/>
          <w:szCs w:val="21"/>
        </w:rPr>
        <w:t>8.必需的设备：_______________________________________________</w:t>
      </w:r>
    </w:p>
    <w:p>
      <w:pPr>
        <w:pStyle w:val="35"/>
        <w:pageBreakBefore w:val="0"/>
        <w:kinsoku/>
        <w:overflowPunct/>
        <w:topLinePunct w:val="0"/>
        <w:bidi w:val="0"/>
        <w:spacing w:line="400" w:lineRule="exact"/>
        <w:ind w:firstLine="465"/>
        <w:jc w:val="left"/>
        <w:rPr>
          <w:rFonts w:hint="eastAsia" w:ascii="宋体" w:hAnsi="宋体" w:eastAsia="宋体" w:cs="宋体"/>
          <w:color w:val="auto"/>
          <w:sz w:val="21"/>
          <w:szCs w:val="21"/>
        </w:rPr>
      </w:pPr>
      <w:r>
        <w:rPr>
          <w:rFonts w:hint="eastAsia" w:ascii="宋体" w:hAnsi="宋体" w:eastAsia="宋体" w:cs="宋体"/>
          <w:color w:val="auto"/>
          <w:sz w:val="21"/>
          <w:szCs w:val="21"/>
        </w:rPr>
        <w:t>9.专业技术能力的证明材料：__________________________</w:t>
      </w:r>
    </w:p>
    <w:p>
      <w:pPr>
        <w:pStyle w:val="35"/>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兹证明上述声明是真实、正确的，并提供了全部能提供的资料和数据，我们同意遵照贵方要求出示有关证明文件。</w:t>
      </w:r>
    </w:p>
    <w:p>
      <w:pPr>
        <w:pStyle w:val="35"/>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p>
    <w:p>
      <w:pPr>
        <w:pStyle w:val="35"/>
        <w:pageBreakBefore w:val="0"/>
        <w:kinsoku/>
        <w:overflowPunct/>
        <w:topLinePunct w:val="0"/>
        <w:bidi w:val="0"/>
        <w:spacing w:line="400" w:lineRule="exact"/>
        <w:ind w:firstLine="4000" w:firstLineChars="1600"/>
        <w:rPr>
          <w:rFonts w:hint="eastAsia" w:ascii="宋体" w:hAnsi="宋体" w:eastAsia="宋体" w:cs="宋体"/>
          <w:color w:val="auto"/>
          <w:spacing w:val="20"/>
          <w:sz w:val="21"/>
          <w:szCs w:val="21"/>
          <w:u w:val="single"/>
        </w:rPr>
      </w:pPr>
      <w:r>
        <w:rPr>
          <w:rFonts w:hint="eastAsia" w:hAnsi="宋体" w:cs="宋体"/>
          <w:color w:val="auto"/>
          <w:spacing w:val="20"/>
          <w:sz w:val="21"/>
          <w:szCs w:val="21"/>
          <w:lang w:eastAsia="zh-CN"/>
        </w:rPr>
        <w:t>供应商</w:t>
      </w:r>
      <w:r>
        <w:rPr>
          <w:rFonts w:hint="eastAsia" w:ascii="宋体" w:hAnsi="宋体" w:eastAsia="宋体" w:cs="宋体"/>
          <w:color w:val="auto"/>
          <w:spacing w:val="20"/>
          <w:sz w:val="21"/>
          <w:szCs w:val="21"/>
        </w:rPr>
        <w:t>盖章：</w:t>
      </w:r>
      <w:r>
        <w:rPr>
          <w:rFonts w:hint="eastAsia" w:ascii="宋体" w:hAnsi="宋体" w:eastAsia="宋体" w:cs="宋体"/>
          <w:color w:val="auto"/>
          <w:spacing w:val="20"/>
          <w:sz w:val="21"/>
          <w:szCs w:val="21"/>
          <w:u w:val="single"/>
        </w:rPr>
        <w:t xml:space="preserve">            </w:t>
      </w:r>
    </w:p>
    <w:p>
      <w:pPr>
        <w:pStyle w:val="35"/>
        <w:pageBreakBefore w:val="0"/>
        <w:kinsoku/>
        <w:overflowPunct/>
        <w:topLinePunct w:val="0"/>
        <w:bidi w:val="0"/>
        <w:spacing w:line="400" w:lineRule="exact"/>
        <w:ind w:firstLine="4000" w:firstLineChars="1600"/>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日     期：</w:t>
      </w:r>
      <w:r>
        <w:rPr>
          <w:rFonts w:hint="eastAsia" w:ascii="宋体" w:hAnsi="宋体" w:eastAsia="宋体" w:cs="宋体"/>
          <w:color w:val="auto"/>
          <w:spacing w:val="20"/>
          <w:sz w:val="21"/>
          <w:szCs w:val="21"/>
          <w:u w:val="single"/>
        </w:rPr>
        <w:t xml:space="preserve">            </w:t>
      </w:r>
    </w:p>
    <w:p>
      <w:pPr>
        <w:pStyle w:val="6"/>
        <w:pageBreakBefore w:val="0"/>
        <w:kinsoku/>
        <w:overflowPunct/>
        <w:topLinePunct w:val="0"/>
        <w:bidi w:val="0"/>
        <w:spacing w:line="400" w:lineRule="exact"/>
        <w:ind w:firstLine="0"/>
        <w:rPr>
          <w:rFonts w:hint="eastAsia" w:ascii="宋体" w:hAnsi="宋体" w:eastAsia="宋体" w:cs="宋体"/>
          <w:b/>
          <w:color w:val="auto"/>
          <w:sz w:val="21"/>
          <w:szCs w:val="21"/>
        </w:rPr>
      </w:pPr>
    </w:p>
    <w:p>
      <w:pPr>
        <w:pStyle w:val="6"/>
        <w:pageBreakBefore w:val="0"/>
        <w:kinsoku/>
        <w:overflowPunct/>
        <w:topLinePunct w:val="0"/>
        <w:bidi w:val="0"/>
        <w:spacing w:line="400" w:lineRule="exact"/>
        <w:ind w:firstLine="0"/>
        <w:rPr>
          <w:rFonts w:hint="eastAsia" w:ascii="宋体" w:hAnsi="宋体" w:eastAsia="宋体" w:cs="宋体"/>
          <w:b/>
          <w:color w:val="auto"/>
          <w:sz w:val="21"/>
          <w:szCs w:val="21"/>
        </w:rPr>
      </w:pPr>
      <w:r>
        <w:rPr>
          <w:rFonts w:hint="eastAsia" w:ascii="宋体" w:hAnsi="宋体" w:eastAsia="宋体" w:cs="宋体"/>
          <w:b/>
          <w:color w:val="auto"/>
          <w:sz w:val="21"/>
          <w:szCs w:val="21"/>
        </w:rPr>
        <w:t>注：</w:t>
      </w:r>
    </w:p>
    <w:p>
      <w:pPr>
        <w:pStyle w:val="6"/>
        <w:pageBreakBefore w:val="0"/>
        <w:kinsoku/>
        <w:overflowPunct/>
        <w:topLinePunct w:val="0"/>
        <w:bidi w:val="0"/>
        <w:spacing w:line="400" w:lineRule="exact"/>
        <w:ind w:firstLine="0"/>
        <w:rPr>
          <w:rFonts w:hint="eastAsia" w:ascii="宋体" w:hAnsi="宋体" w:eastAsia="宋体" w:cs="宋体"/>
          <w:color w:val="auto"/>
          <w:sz w:val="21"/>
          <w:szCs w:val="21"/>
        </w:rPr>
      </w:pPr>
      <w:r>
        <w:rPr>
          <w:rFonts w:hint="eastAsia" w:ascii="宋体" w:hAnsi="宋体" w:eastAsia="宋体" w:cs="宋体"/>
          <w:color w:val="auto"/>
          <w:sz w:val="21"/>
          <w:szCs w:val="21"/>
        </w:rPr>
        <w:t>1.上表8、9项内容可自行添加（格式自拟）。</w:t>
      </w:r>
    </w:p>
    <w:p>
      <w:pPr>
        <w:pageBreakBefore w:val="0"/>
        <w:kinsoku/>
        <w:overflowPunct/>
        <w:topLinePunct w:val="0"/>
        <w:bidi w:val="0"/>
        <w:spacing w:line="400" w:lineRule="exact"/>
        <w:jc w:val="both"/>
        <w:rPr>
          <w:rFonts w:hint="eastAsia" w:ascii="宋体" w:hAnsi="宋体" w:eastAsia="宋体" w:cs="宋体"/>
          <w:color w:val="auto"/>
          <w:sz w:val="21"/>
          <w:szCs w:val="21"/>
        </w:rPr>
      </w:pPr>
    </w:p>
    <w:p>
      <w:pPr>
        <w:pStyle w:val="23"/>
        <w:rPr>
          <w:rFonts w:hint="eastAsia"/>
        </w:rPr>
      </w:pPr>
    </w:p>
    <w:p>
      <w:pPr>
        <w:pageBreakBefore w:val="0"/>
        <w:kinsoku/>
        <w:overflowPunct/>
        <w:topLinePunct w:val="0"/>
        <w:bidi w:val="0"/>
        <w:spacing w:line="400" w:lineRule="exact"/>
        <w:jc w:val="center"/>
        <w:outlineLvl w:val="2"/>
        <w:rPr>
          <w:rFonts w:hint="eastAsia" w:ascii="宋体" w:hAnsi="宋体" w:cs="宋体"/>
          <w:color w:val="auto"/>
          <w:sz w:val="24"/>
          <w:szCs w:val="24"/>
        </w:rPr>
      </w:pPr>
      <w:bookmarkStart w:id="86" w:name="_Toc27402"/>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cs="宋体"/>
          <w:b/>
          <w:bCs/>
          <w:color w:val="auto"/>
          <w:sz w:val="24"/>
          <w:szCs w:val="24"/>
        </w:rPr>
        <w:t>具有良好的财务会计制度、依法缴纳税收和社会保障资金的承诺函</w:t>
      </w:r>
      <w:bookmarkEnd w:id="86"/>
    </w:p>
    <w:p>
      <w:pPr>
        <w:pStyle w:val="36"/>
        <w:pageBreakBefore w:val="0"/>
        <w:kinsoku/>
        <w:overflowPunct/>
        <w:topLinePunct w:val="0"/>
        <w:bidi w:val="0"/>
        <w:spacing w:line="400" w:lineRule="exact"/>
        <w:rPr>
          <w:rFonts w:hint="eastAsia" w:ascii="宋体" w:hAnsi="宋体" w:cs="宋体"/>
          <w:color w:val="auto"/>
          <w:szCs w:val="21"/>
        </w:rPr>
      </w:pPr>
    </w:p>
    <w:p>
      <w:pPr>
        <w:pStyle w:val="36"/>
        <w:pageBreakBefore w:val="0"/>
        <w:kinsoku/>
        <w:overflowPunct/>
        <w:topLinePunct w:val="0"/>
        <w:bidi w:val="0"/>
        <w:spacing w:line="400" w:lineRule="exact"/>
        <w:rPr>
          <w:rFonts w:hint="eastAsia" w:ascii="宋体" w:hAnsi="宋体" w:cs="宋体"/>
          <w:color w:val="auto"/>
          <w:szCs w:val="21"/>
        </w:rPr>
      </w:pPr>
      <w:r>
        <w:rPr>
          <w:rFonts w:hint="eastAsia" w:ascii="宋体" w:hAnsi="宋体" w:cs="宋体"/>
          <w:color w:val="auto"/>
          <w:sz w:val="21"/>
          <w:szCs w:val="21"/>
          <w:u w:val="single"/>
          <w:lang w:eastAsia="zh-CN"/>
        </w:rPr>
        <w:t>浙江亿丰工程管理有限公司</w:t>
      </w:r>
      <w:r>
        <w:rPr>
          <w:rFonts w:hint="eastAsia" w:ascii="宋体" w:hAnsi="宋体" w:cs="宋体"/>
          <w:color w:val="auto"/>
          <w:szCs w:val="21"/>
        </w:rPr>
        <w:t>：</w:t>
      </w:r>
    </w:p>
    <w:p>
      <w:pPr>
        <w:pStyle w:val="6"/>
        <w:pageBreakBefore w:val="0"/>
        <w:kinsoku/>
        <w:overflowPunct/>
        <w:topLinePunct w:val="0"/>
        <w:bidi w:val="0"/>
        <w:spacing w:line="400" w:lineRule="exact"/>
        <w:ind w:firstLineChars="200"/>
        <w:jc w:val="left"/>
        <w:rPr>
          <w:rFonts w:hint="eastAsia" w:ascii="宋体" w:hAnsi="宋体" w:cs="宋体"/>
          <w:color w:val="auto"/>
          <w:szCs w:val="21"/>
        </w:rPr>
      </w:pPr>
      <w:r>
        <w:rPr>
          <w:rFonts w:hint="eastAsia" w:ascii="宋体" w:hAnsi="宋体" w:cs="宋体"/>
          <w:color w:val="auto"/>
          <w:szCs w:val="21"/>
        </w:rPr>
        <w:t xml:space="preserve">我方参与的 </w:t>
      </w:r>
      <w:r>
        <w:rPr>
          <w:rFonts w:hint="eastAsia" w:ascii="宋体" w:hAnsi="宋体" w:eastAsia="宋体" w:cs="宋体"/>
          <w:color w:val="auto"/>
          <w:sz w:val="21"/>
          <w:szCs w:val="21"/>
          <w:u w:val="single"/>
        </w:rPr>
        <w:t xml:space="preserve"> </w:t>
      </w:r>
      <w:r>
        <w:rPr>
          <w:rFonts w:hint="eastAsia" w:ascii="宋体" w:hAnsi="宋体" w:cs="宋体"/>
          <w:color w:val="auto"/>
          <w:sz w:val="21"/>
          <w:szCs w:val="21"/>
          <w:u w:val="single"/>
          <w:lang w:eastAsia="zh-CN"/>
        </w:rPr>
        <w:t>2023年云和县中心城区主要街道及节点春节装扮采购项目</w:t>
      </w:r>
      <w:r>
        <w:rPr>
          <w:rFonts w:hint="eastAsia" w:ascii="宋体" w:hAnsi="宋体" w:cs="宋体"/>
          <w:color w:val="auto"/>
          <w:sz w:val="21"/>
          <w:szCs w:val="21"/>
          <w:u w:val="single"/>
          <w:lang w:val="en-US" w:eastAsia="zh-CN"/>
        </w:rPr>
        <w:t xml:space="preserve">  </w:t>
      </w:r>
      <w:r>
        <w:rPr>
          <w:rFonts w:hint="eastAsia" w:ascii="宋体" w:hAnsi="宋体" w:cs="宋体"/>
          <w:color w:val="auto"/>
          <w:szCs w:val="21"/>
        </w:rPr>
        <w:t>的投标活动，我方郑重承诺，我方具有良好的财务会计制度、依法缴纳税收和社会保障资金，不偷逃税款和逃避缴纳社会保障资金。如有虚假，</w:t>
      </w:r>
      <w:r>
        <w:rPr>
          <w:rFonts w:hint="eastAsia" w:ascii="宋体" w:hAnsi="宋体" w:cs="宋体"/>
          <w:color w:val="auto"/>
          <w:szCs w:val="21"/>
          <w:lang w:eastAsia="zh-CN"/>
        </w:rPr>
        <w:t>采购人</w:t>
      </w:r>
      <w:r>
        <w:rPr>
          <w:rFonts w:hint="eastAsia" w:ascii="宋体" w:hAnsi="宋体" w:cs="宋体"/>
          <w:color w:val="auto"/>
          <w:szCs w:val="21"/>
        </w:rPr>
        <w:t>可取消我方任何资格（投标/中标/签订合同），我方对此无任何异议。</w:t>
      </w:r>
    </w:p>
    <w:p>
      <w:pPr>
        <w:pStyle w:val="36"/>
        <w:pageBreakBefore w:val="0"/>
        <w:kinsoku/>
        <w:overflowPunct/>
        <w:topLinePunct w:val="0"/>
        <w:bidi w:val="0"/>
        <w:spacing w:line="400" w:lineRule="exact"/>
        <w:ind w:firstLine="420" w:firstLineChars="200"/>
        <w:rPr>
          <w:rFonts w:hint="eastAsia" w:ascii="宋体" w:hAnsi="宋体" w:cs="宋体"/>
          <w:color w:val="auto"/>
          <w:szCs w:val="21"/>
        </w:rPr>
      </w:pPr>
    </w:p>
    <w:p>
      <w:pPr>
        <w:pStyle w:val="32"/>
        <w:pageBreakBefore w:val="0"/>
        <w:kinsoku/>
        <w:overflowPunct/>
        <w:topLinePunct w:val="0"/>
        <w:bidi w:val="0"/>
        <w:spacing w:line="400" w:lineRule="exact"/>
        <w:ind w:firstLine="1260" w:firstLineChars="600"/>
        <w:rPr>
          <w:rFonts w:hint="eastAsia" w:ascii="宋体" w:hAnsi="宋体" w:cs="宋体"/>
          <w:color w:val="auto"/>
          <w:szCs w:val="21"/>
        </w:rPr>
      </w:pPr>
      <w:r>
        <w:rPr>
          <w:rFonts w:hint="eastAsia" w:ascii="宋体" w:hAnsi="宋体" w:cs="宋体"/>
          <w:color w:val="auto"/>
          <w:szCs w:val="21"/>
        </w:rPr>
        <w:t>特此承诺！</w:t>
      </w:r>
    </w:p>
    <w:p>
      <w:pPr>
        <w:pStyle w:val="32"/>
        <w:pageBreakBefore w:val="0"/>
        <w:kinsoku/>
        <w:overflowPunct/>
        <w:topLinePunct w:val="0"/>
        <w:bidi w:val="0"/>
        <w:spacing w:line="400" w:lineRule="exact"/>
        <w:ind w:firstLine="3250" w:firstLineChars="1300"/>
        <w:rPr>
          <w:rFonts w:hint="eastAsia" w:ascii="宋体" w:hAnsi="宋体" w:cs="宋体"/>
          <w:color w:val="auto"/>
          <w:spacing w:val="20"/>
          <w:szCs w:val="21"/>
        </w:rPr>
      </w:pPr>
    </w:p>
    <w:p>
      <w:pPr>
        <w:pStyle w:val="32"/>
        <w:pageBreakBefore w:val="0"/>
        <w:kinsoku/>
        <w:overflowPunct/>
        <w:topLinePunct w:val="0"/>
        <w:bidi w:val="0"/>
        <w:spacing w:line="400" w:lineRule="exact"/>
        <w:ind w:firstLine="3250" w:firstLineChars="1300"/>
        <w:rPr>
          <w:rFonts w:hint="eastAsia" w:ascii="宋体" w:hAnsi="宋体" w:cs="宋体"/>
          <w:color w:val="auto"/>
          <w:spacing w:val="20"/>
          <w:szCs w:val="21"/>
        </w:rPr>
      </w:pPr>
    </w:p>
    <w:p>
      <w:pPr>
        <w:pStyle w:val="32"/>
        <w:pageBreakBefore w:val="0"/>
        <w:kinsoku/>
        <w:overflowPunct/>
        <w:topLinePunct w:val="0"/>
        <w:bidi w:val="0"/>
        <w:spacing w:line="400" w:lineRule="exact"/>
        <w:ind w:firstLine="3250" w:firstLineChars="1300"/>
        <w:rPr>
          <w:rFonts w:hint="eastAsia" w:ascii="宋体" w:hAnsi="宋体" w:cs="宋体"/>
          <w:color w:val="auto"/>
          <w:spacing w:val="20"/>
          <w:szCs w:val="21"/>
        </w:rPr>
      </w:pPr>
    </w:p>
    <w:p>
      <w:pPr>
        <w:pStyle w:val="32"/>
        <w:pageBreakBefore w:val="0"/>
        <w:kinsoku/>
        <w:overflowPunct/>
        <w:topLinePunct w:val="0"/>
        <w:bidi w:val="0"/>
        <w:spacing w:line="400" w:lineRule="exact"/>
        <w:ind w:firstLine="4000" w:firstLineChars="1600"/>
        <w:rPr>
          <w:rFonts w:hint="eastAsia" w:ascii="宋体" w:hAnsi="宋体" w:cs="宋体"/>
          <w:color w:val="auto"/>
          <w:spacing w:val="20"/>
          <w:szCs w:val="21"/>
          <w:u w:val="single"/>
        </w:rPr>
      </w:pPr>
      <w:r>
        <w:rPr>
          <w:rFonts w:hint="eastAsia" w:ascii="宋体" w:hAnsi="宋体" w:cs="宋体"/>
          <w:color w:val="auto"/>
          <w:spacing w:val="20"/>
          <w:szCs w:val="21"/>
          <w:lang w:eastAsia="zh-CN"/>
        </w:rPr>
        <w:t>供应商</w:t>
      </w:r>
      <w:r>
        <w:rPr>
          <w:rFonts w:hint="eastAsia" w:ascii="宋体" w:hAnsi="宋体" w:cs="宋体"/>
          <w:color w:val="auto"/>
          <w:spacing w:val="20"/>
          <w:szCs w:val="21"/>
        </w:rPr>
        <w:t>盖章：</w:t>
      </w:r>
      <w:r>
        <w:rPr>
          <w:rFonts w:hint="eastAsia" w:ascii="宋体" w:hAnsi="宋体" w:cs="宋体"/>
          <w:color w:val="auto"/>
          <w:spacing w:val="20"/>
          <w:szCs w:val="21"/>
          <w:u w:val="single"/>
        </w:rPr>
        <w:t xml:space="preserve">            </w:t>
      </w:r>
    </w:p>
    <w:p>
      <w:pPr>
        <w:pStyle w:val="32"/>
        <w:pageBreakBefore w:val="0"/>
        <w:kinsoku/>
        <w:overflowPunct/>
        <w:topLinePunct w:val="0"/>
        <w:bidi w:val="0"/>
        <w:spacing w:line="400" w:lineRule="exact"/>
        <w:ind w:firstLine="4000" w:firstLineChars="1600"/>
        <w:rPr>
          <w:rFonts w:hint="eastAsia" w:ascii="宋体" w:hAnsi="宋体" w:cs="宋体"/>
          <w:color w:val="auto"/>
          <w:spacing w:val="20"/>
          <w:szCs w:val="21"/>
          <w:u w:val="single"/>
        </w:rPr>
      </w:pPr>
      <w:r>
        <w:rPr>
          <w:rFonts w:hint="eastAsia" w:ascii="宋体" w:hAnsi="宋体" w:cs="宋体"/>
          <w:color w:val="auto"/>
          <w:spacing w:val="20"/>
          <w:szCs w:val="21"/>
        </w:rPr>
        <w:t>日     期：</w:t>
      </w:r>
      <w:r>
        <w:rPr>
          <w:rFonts w:hint="eastAsia" w:ascii="宋体" w:hAnsi="宋体" w:cs="宋体"/>
          <w:color w:val="auto"/>
          <w:spacing w:val="20"/>
          <w:szCs w:val="21"/>
          <w:u w:val="single"/>
        </w:rPr>
        <w:t xml:space="preserve">            </w:t>
      </w:r>
    </w:p>
    <w:p>
      <w:pPr>
        <w:pageBreakBefore w:val="0"/>
        <w:kinsoku/>
        <w:overflowPunct/>
        <w:topLinePunct w:val="0"/>
        <w:bidi w:val="0"/>
        <w:spacing w:before="0" w:after="0" w:line="400" w:lineRule="exact"/>
        <w:ind w:firstLine="0" w:firstLineChars="0"/>
        <w:jc w:val="left"/>
        <w:outlineLvl w:val="9"/>
        <w:rPr>
          <w:rFonts w:hint="eastAsia" w:ascii="宋体" w:hAnsi="宋体" w:eastAsia="宋体" w:cs="宋体"/>
          <w:color w:val="auto"/>
          <w:sz w:val="21"/>
          <w:szCs w:val="21"/>
        </w:rPr>
      </w:pPr>
    </w:p>
    <w:p>
      <w:pPr>
        <w:pageBreakBefore w:val="0"/>
        <w:kinsoku/>
        <w:overflowPunct/>
        <w:topLinePunct w:val="0"/>
        <w:bidi w:val="0"/>
        <w:spacing w:before="0" w:after="0" w:line="400" w:lineRule="exact"/>
        <w:ind w:firstLine="0" w:firstLineChars="0"/>
        <w:jc w:val="left"/>
        <w:outlineLvl w:val="9"/>
        <w:rPr>
          <w:rFonts w:hint="eastAsia" w:ascii="宋体" w:hAnsi="宋体" w:eastAsia="宋体" w:cs="宋体"/>
          <w:color w:val="auto"/>
          <w:sz w:val="21"/>
          <w:szCs w:val="21"/>
        </w:rPr>
      </w:pPr>
    </w:p>
    <w:p>
      <w:pPr>
        <w:pageBreakBefore w:val="0"/>
        <w:kinsoku/>
        <w:overflowPunct/>
        <w:topLinePunct w:val="0"/>
        <w:bidi w:val="0"/>
        <w:spacing w:line="400" w:lineRule="exact"/>
        <w:jc w:val="both"/>
        <w:rPr>
          <w:rFonts w:hint="eastAsia" w:ascii="宋体" w:hAnsi="宋体" w:eastAsia="宋体" w:cs="宋体"/>
          <w:color w:val="auto"/>
          <w:sz w:val="21"/>
          <w:szCs w:val="21"/>
        </w:rPr>
      </w:pPr>
    </w:p>
    <w:p>
      <w:pPr>
        <w:pageBreakBefore w:val="0"/>
        <w:kinsoku/>
        <w:overflowPunct/>
        <w:topLinePunct w:val="0"/>
        <w:bidi w:val="0"/>
        <w:spacing w:line="400" w:lineRule="exact"/>
        <w:jc w:val="center"/>
        <w:rPr>
          <w:rFonts w:hint="eastAsia" w:ascii="宋体" w:hAnsi="宋体" w:eastAsia="宋体" w:cs="宋体"/>
          <w:color w:val="auto"/>
          <w:sz w:val="21"/>
          <w:szCs w:val="21"/>
        </w:rPr>
      </w:pPr>
    </w:p>
    <w:p>
      <w:pPr>
        <w:pageBreakBefore w:val="0"/>
        <w:kinsoku/>
        <w:overflowPunct/>
        <w:topLinePunct w:val="0"/>
        <w:bidi w:val="0"/>
        <w:spacing w:line="400" w:lineRule="exact"/>
        <w:jc w:val="center"/>
        <w:rPr>
          <w:rFonts w:hint="eastAsia" w:ascii="宋体" w:hAnsi="宋体" w:eastAsia="宋体" w:cs="宋体"/>
          <w:color w:val="auto"/>
          <w:sz w:val="21"/>
          <w:szCs w:val="21"/>
        </w:rPr>
      </w:pPr>
    </w:p>
    <w:p>
      <w:pPr>
        <w:pageBreakBefore w:val="0"/>
        <w:kinsoku/>
        <w:overflowPunct/>
        <w:topLinePunct w:val="0"/>
        <w:bidi w:val="0"/>
        <w:spacing w:line="400" w:lineRule="exact"/>
        <w:ind w:firstLine="3120" w:firstLineChars="1300"/>
        <w:jc w:val="both"/>
        <w:outlineLvl w:val="2"/>
        <w:rPr>
          <w:rFonts w:hint="eastAsia" w:ascii="宋体" w:hAnsi="宋体" w:eastAsia="宋体" w:cs="宋体"/>
          <w:color w:val="auto"/>
          <w:sz w:val="24"/>
          <w:szCs w:val="24"/>
        </w:rPr>
      </w:pPr>
      <w:bookmarkStart w:id="87" w:name="_Toc6145"/>
      <w:r>
        <w:rPr>
          <w:rFonts w:hint="eastAsia" w:ascii="宋体" w:hAnsi="宋体" w:eastAsia="宋体" w:cs="宋体"/>
          <w:color w:val="auto"/>
          <w:sz w:val="24"/>
          <w:szCs w:val="24"/>
        </w:rPr>
        <w:t>▲5、无重大违法记录声明书</w:t>
      </w:r>
      <w:bookmarkEnd w:id="87"/>
    </w:p>
    <w:p>
      <w:pPr>
        <w:pStyle w:val="32"/>
        <w:pageBreakBefore w:val="0"/>
        <w:kinsoku/>
        <w:overflowPunct/>
        <w:topLinePunct w:val="0"/>
        <w:bidi w:val="0"/>
        <w:spacing w:line="400" w:lineRule="exact"/>
        <w:rPr>
          <w:rFonts w:hint="eastAsia" w:ascii="宋体" w:hAnsi="宋体" w:eastAsia="宋体" w:cs="宋体"/>
          <w:color w:val="auto"/>
          <w:spacing w:val="6"/>
          <w:sz w:val="21"/>
          <w:szCs w:val="21"/>
          <w:u w:val="single"/>
        </w:rPr>
      </w:pPr>
    </w:p>
    <w:p>
      <w:pPr>
        <w:pStyle w:val="32"/>
        <w:pageBreakBefore w:val="0"/>
        <w:kinsoku/>
        <w:overflowPunct/>
        <w:topLinePunct w:val="0"/>
        <w:bidi w:val="0"/>
        <w:spacing w:line="400" w:lineRule="exact"/>
        <w:rPr>
          <w:rFonts w:hint="eastAsia" w:ascii="宋体" w:hAnsi="宋体" w:eastAsia="宋体" w:cs="宋体"/>
          <w:color w:val="auto"/>
          <w:spacing w:val="6"/>
          <w:sz w:val="21"/>
          <w:szCs w:val="21"/>
          <w:u w:val="single"/>
        </w:rPr>
      </w:pPr>
      <w:r>
        <w:rPr>
          <w:rFonts w:hint="eastAsia" w:ascii="宋体" w:hAnsi="宋体" w:cs="宋体"/>
          <w:color w:val="auto"/>
          <w:spacing w:val="6"/>
          <w:sz w:val="21"/>
          <w:szCs w:val="21"/>
          <w:u w:val="single"/>
          <w:lang w:eastAsia="zh-CN"/>
        </w:rPr>
        <w:t>浙江亿丰工程管理有限公司</w:t>
      </w:r>
      <w:r>
        <w:rPr>
          <w:rFonts w:hint="eastAsia" w:ascii="宋体" w:hAnsi="宋体" w:eastAsia="宋体" w:cs="宋体"/>
          <w:color w:val="auto"/>
          <w:spacing w:val="6"/>
          <w:sz w:val="21"/>
          <w:szCs w:val="21"/>
          <w:u w:val="single"/>
        </w:rPr>
        <w:t>：</w:t>
      </w:r>
    </w:p>
    <w:p>
      <w:pPr>
        <w:pStyle w:val="36"/>
        <w:pageBreakBefore w:val="0"/>
        <w:kinsoku/>
        <w:overflowPunct/>
        <w:topLinePunct w:val="0"/>
        <w:bidi w:val="0"/>
        <w:spacing w:before="120" w:beforeLines="50" w:line="400" w:lineRule="exact"/>
        <w:ind w:firstLine="444" w:firstLineChars="200"/>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 xml:space="preserve"> 我方参与的</w:t>
      </w:r>
      <w:r>
        <w:rPr>
          <w:rFonts w:hint="eastAsia" w:ascii="宋体" w:hAnsi="宋体" w:eastAsia="宋体" w:cs="宋体"/>
          <w:color w:val="auto"/>
          <w:sz w:val="21"/>
          <w:szCs w:val="21"/>
          <w:u w:val="single"/>
        </w:rPr>
        <w:t xml:space="preserve"> </w:t>
      </w:r>
      <w:r>
        <w:rPr>
          <w:rFonts w:hint="eastAsia" w:ascii="宋体" w:hAnsi="宋体" w:cs="宋体"/>
          <w:color w:val="auto"/>
          <w:sz w:val="21"/>
          <w:szCs w:val="21"/>
          <w:u w:val="single"/>
          <w:lang w:eastAsia="zh-CN"/>
        </w:rPr>
        <w:t>2023年云和县中心城区主要街道及节点春节装扮采购项目</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pacing w:val="6"/>
          <w:sz w:val="21"/>
          <w:szCs w:val="21"/>
        </w:rPr>
        <w:t>的投标活动，我方郑重声明，我方参加本项目投标活动前三年内无重大违法记录（重大违法记录是指</w:t>
      </w:r>
      <w:r>
        <w:rPr>
          <w:rFonts w:hint="eastAsia" w:ascii="宋体" w:hAnsi="宋体" w:cs="宋体"/>
          <w:color w:val="auto"/>
          <w:spacing w:val="6"/>
          <w:sz w:val="21"/>
          <w:szCs w:val="21"/>
          <w:lang w:eastAsia="zh-CN"/>
        </w:rPr>
        <w:t>供应商</w:t>
      </w:r>
      <w:r>
        <w:rPr>
          <w:rFonts w:hint="eastAsia" w:ascii="宋体" w:hAnsi="宋体" w:eastAsia="宋体" w:cs="宋体"/>
          <w:color w:val="auto"/>
          <w:spacing w:val="6"/>
          <w:sz w:val="21"/>
          <w:szCs w:val="21"/>
        </w:rPr>
        <w:t>因违法经营受到刑事处罚或者责令停产停业、吊销许可证或者执照、较大数额罚款等行政处罚），符合《中华人民共和国政府采购法》、《中华人民共和国政府采购法实施条例》的规定。我方对此声明负全部法律责任。</w:t>
      </w:r>
    </w:p>
    <w:p>
      <w:pPr>
        <w:pStyle w:val="36"/>
        <w:pageBreakBefore w:val="0"/>
        <w:kinsoku/>
        <w:overflowPunct/>
        <w:topLinePunct w:val="0"/>
        <w:bidi w:val="0"/>
        <w:spacing w:line="400" w:lineRule="exact"/>
        <w:ind w:firstLine="444" w:firstLineChars="200"/>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ab/>
      </w:r>
      <w:r>
        <w:rPr>
          <w:rFonts w:hint="eastAsia" w:ascii="宋体" w:hAnsi="宋体" w:eastAsia="宋体" w:cs="宋体"/>
          <w:color w:val="auto"/>
          <w:spacing w:val="6"/>
          <w:sz w:val="21"/>
          <w:szCs w:val="21"/>
        </w:rPr>
        <w:t>特此声明。</w:t>
      </w:r>
    </w:p>
    <w:p>
      <w:pPr>
        <w:pStyle w:val="37"/>
        <w:pageBreakBefore w:val="0"/>
        <w:kinsoku/>
        <w:overflowPunct/>
        <w:topLinePunct w:val="0"/>
        <w:bidi w:val="0"/>
        <w:spacing w:line="400" w:lineRule="exact"/>
        <w:jc w:val="center"/>
        <w:rPr>
          <w:rFonts w:hint="eastAsia" w:ascii="宋体" w:hAnsi="宋体" w:eastAsia="宋体" w:cs="宋体"/>
          <w:color w:val="auto"/>
          <w:sz w:val="21"/>
          <w:szCs w:val="21"/>
        </w:rPr>
      </w:pPr>
    </w:p>
    <w:p>
      <w:pPr>
        <w:pStyle w:val="37"/>
        <w:pageBreakBefore w:val="0"/>
        <w:kinsoku/>
        <w:overflowPunct/>
        <w:topLinePunct w:val="0"/>
        <w:bidi w:val="0"/>
        <w:spacing w:line="400" w:lineRule="exact"/>
        <w:jc w:val="center"/>
        <w:rPr>
          <w:rFonts w:hint="eastAsia" w:ascii="宋体" w:hAnsi="宋体" w:eastAsia="宋体" w:cs="宋体"/>
          <w:color w:val="auto"/>
          <w:sz w:val="21"/>
          <w:szCs w:val="21"/>
        </w:rPr>
      </w:pPr>
    </w:p>
    <w:p>
      <w:pPr>
        <w:pStyle w:val="37"/>
        <w:pageBreakBefore w:val="0"/>
        <w:kinsoku/>
        <w:overflowPunct/>
        <w:topLinePunct w:val="0"/>
        <w:bidi w:val="0"/>
        <w:spacing w:line="400" w:lineRule="exact"/>
        <w:jc w:val="center"/>
        <w:rPr>
          <w:rFonts w:hint="eastAsia" w:ascii="宋体" w:hAnsi="宋体" w:eastAsia="宋体" w:cs="宋体"/>
          <w:color w:val="auto"/>
          <w:sz w:val="21"/>
          <w:szCs w:val="21"/>
        </w:rPr>
      </w:pPr>
    </w:p>
    <w:p>
      <w:pPr>
        <w:pStyle w:val="37"/>
        <w:pageBreakBefore w:val="0"/>
        <w:kinsoku/>
        <w:overflowPunct/>
        <w:topLinePunct w:val="0"/>
        <w:bidi w:val="0"/>
        <w:spacing w:line="400" w:lineRule="exact"/>
        <w:jc w:val="center"/>
        <w:rPr>
          <w:rFonts w:hint="eastAsia" w:ascii="宋体" w:hAnsi="宋体" w:eastAsia="宋体" w:cs="宋体"/>
          <w:color w:val="auto"/>
          <w:sz w:val="21"/>
          <w:szCs w:val="21"/>
        </w:rPr>
      </w:pPr>
    </w:p>
    <w:p>
      <w:pPr>
        <w:pStyle w:val="35"/>
        <w:pageBreakBefore w:val="0"/>
        <w:kinsoku/>
        <w:overflowPunct/>
        <w:topLinePunct w:val="0"/>
        <w:bidi w:val="0"/>
        <w:spacing w:line="400" w:lineRule="exact"/>
        <w:ind w:firstLine="4875" w:firstLineChars="1950"/>
        <w:rPr>
          <w:rFonts w:hint="eastAsia" w:ascii="宋体" w:hAnsi="宋体" w:eastAsia="宋体" w:cs="宋体"/>
          <w:color w:val="auto"/>
          <w:spacing w:val="20"/>
          <w:sz w:val="21"/>
          <w:szCs w:val="21"/>
          <w:u w:val="single"/>
        </w:rPr>
      </w:pPr>
      <w:r>
        <w:rPr>
          <w:rFonts w:hint="eastAsia" w:hAnsi="宋体" w:cs="宋体"/>
          <w:color w:val="auto"/>
          <w:spacing w:val="20"/>
          <w:sz w:val="21"/>
          <w:szCs w:val="21"/>
          <w:lang w:eastAsia="zh-CN"/>
        </w:rPr>
        <w:t>供应商</w:t>
      </w:r>
      <w:r>
        <w:rPr>
          <w:rFonts w:hint="eastAsia" w:ascii="宋体" w:hAnsi="宋体" w:eastAsia="宋体" w:cs="宋体"/>
          <w:color w:val="auto"/>
          <w:spacing w:val="20"/>
          <w:sz w:val="21"/>
          <w:szCs w:val="21"/>
        </w:rPr>
        <w:t>盖章：</w:t>
      </w:r>
      <w:r>
        <w:rPr>
          <w:rFonts w:hint="eastAsia" w:ascii="宋体" w:hAnsi="宋体" w:eastAsia="宋体" w:cs="宋体"/>
          <w:color w:val="auto"/>
          <w:spacing w:val="20"/>
          <w:sz w:val="21"/>
          <w:szCs w:val="21"/>
          <w:u w:val="single"/>
        </w:rPr>
        <w:t xml:space="preserve">            </w:t>
      </w:r>
    </w:p>
    <w:p>
      <w:pPr>
        <w:pStyle w:val="35"/>
        <w:pageBreakBefore w:val="0"/>
        <w:kinsoku/>
        <w:overflowPunct/>
        <w:topLinePunct w:val="0"/>
        <w:bidi w:val="0"/>
        <w:spacing w:line="400" w:lineRule="exact"/>
        <w:ind w:firstLine="4875" w:firstLineChars="1950"/>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日     期：</w:t>
      </w:r>
      <w:r>
        <w:rPr>
          <w:rFonts w:hint="eastAsia" w:ascii="宋体" w:hAnsi="宋体" w:eastAsia="宋体" w:cs="宋体"/>
          <w:color w:val="auto"/>
          <w:spacing w:val="20"/>
          <w:sz w:val="21"/>
          <w:szCs w:val="21"/>
          <w:u w:val="single"/>
        </w:rPr>
        <w:t xml:space="preserve">            </w:t>
      </w:r>
    </w:p>
    <w:p>
      <w:pPr>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br w:type="page"/>
      </w:r>
    </w:p>
    <w:p>
      <w:pPr>
        <w:pStyle w:val="6"/>
        <w:spacing w:line="360" w:lineRule="auto"/>
        <w:ind w:firstLine="0"/>
        <w:jc w:val="center"/>
        <w:outlineLvl w:val="2"/>
        <w:rPr>
          <w:rFonts w:hint="eastAsia" w:ascii="宋体" w:hAnsi="宋体" w:eastAsia="宋体" w:cs="宋体"/>
          <w:color w:val="auto"/>
          <w:kern w:val="2"/>
          <w:sz w:val="24"/>
          <w:szCs w:val="24"/>
          <w:lang w:val="en-US" w:eastAsia="zh-CN" w:bidi="ar-SA"/>
        </w:rPr>
      </w:pPr>
      <w:bookmarkStart w:id="88" w:name="_Toc10578"/>
      <w:r>
        <w:rPr>
          <w:rFonts w:hint="eastAsia" w:ascii="宋体" w:hAnsi="宋体" w:eastAsia="宋体" w:cs="宋体"/>
          <w:color w:val="auto"/>
          <w:kern w:val="2"/>
          <w:sz w:val="24"/>
          <w:szCs w:val="24"/>
          <w:lang w:val="en-US" w:eastAsia="zh-CN" w:bidi="ar-SA"/>
        </w:rPr>
        <w:t>▲6、具有履行合同所必需设备和专业技术能力的承诺函</w:t>
      </w:r>
      <w:bookmarkEnd w:id="88"/>
    </w:p>
    <w:p>
      <w:pPr>
        <w:snapToGrid w:val="0"/>
        <w:spacing w:line="360" w:lineRule="auto"/>
        <w:rPr>
          <w:rFonts w:hint="eastAsia" w:ascii="宋体" w:hAnsi="宋体" w:cs="宋体"/>
          <w:color w:val="auto"/>
        </w:rPr>
      </w:pPr>
    </w:p>
    <w:p>
      <w:pPr>
        <w:pStyle w:val="36"/>
        <w:spacing w:line="360" w:lineRule="auto"/>
        <w:rPr>
          <w:rFonts w:hint="eastAsia" w:ascii="宋体" w:hAnsi="宋体"/>
          <w:color w:val="auto"/>
          <w:spacing w:val="6"/>
          <w:szCs w:val="21"/>
        </w:rPr>
      </w:pPr>
      <w:r>
        <w:rPr>
          <w:rFonts w:hint="eastAsia" w:ascii="宋体" w:hAnsi="宋体" w:cs="宋体"/>
          <w:color w:val="auto"/>
          <w:sz w:val="21"/>
          <w:szCs w:val="21"/>
          <w:u w:val="single"/>
          <w:lang w:eastAsia="zh-CN"/>
        </w:rPr>
        <w:t>浙江亿丰工程管理有限公司</w:t>
      </w:r>
      <w:r>
        <w:rPr>
          <w:rFonts w:hint="eastAsia" w:ascii="宋体" w:hAnsi="宋体"/>
          <w:color w:val="auto"/>
          <w:spacing w:val="6"/>
          <w:szCs w:val="21"/>
        </w:rPr>
        <w:t>：</w:t>
      </w:r>
    </w:p>
    <w:p>
      <w:pPr>
        <w:pStyle w:val="36"/>
        <w:spacing w:line="360" w:lineRule="auto"/>
        <w:ind w:firstLine="444" w:firstLineChars="200"/>
        <w:rPr>
          <w:rFonts w:hint="eastAsia" w:ascii="宋体" w:hAnsi="宋体"/>
          <w:color w:val="auto"/>
          <w:spacing w:val="6"/>
          <w:szCs w:val="21"/>
        </w:rPr>
      </w:pPr>
      <w:r>
        <w:rPr>
          <w:rFonts w:hint="eastAsia" w:ascii="宋体" w:hAnsi="宋体"/>
          <w:color w:val="auto"/>
          <w:spacing w:val="6"/>
          <w:szCs w:val="21"/>
        </w:rPr>
        <w:t>我方参与的</w:t>
      </w:r>
      <w:r>
        <w:rPr>
          <w:rFonts w:hint="eastAsia" w:ascii="宋体" w:hAnsi="宋体" w:eastAsia="宋体" w:cs="宋体"/>
          <w:color w:val="auto"/>
          <w:sz w:val="21"/>
          <w:szCs w:val="21"/>
          <w:u w:val="single"/>
        </w:rPr>
        <w:t xml:space="preserve"> </w:t>
      </w:r>
      <w:r>
        <w:rPr>
          <w:rFonts w:hint="eastAsia" w:ascii="宋体" w:hAnsi="宋体" w:cs="宋体"/>
          <w:color w:val="auto"/>
          <w:sz w:val="21"/>
          <w:szCs w:val="21"/>
          <w:u w:val="single"/>
          <w:lang w:eastAsia="zh-CN"/>
        </w:rPr>
        <w:t>2023年云和县中心城区主要街道及节点春节装扮采购项目</w:t>
      </w:r>
      <w:r>
        <w:rPr>
          <w:rFonts w:hint="eastAsia" w:ascii="宋体" w:hAnsi="宋体" w:cs="宋体"/>
          <w:color w:val="auto"/>
          <w:sz w:val="21"/>
          <w:szCs w:val="21"/>
          <w:u w:val="single"/>
          <w:lang w:val="en-US" w:eastAsia="zh-CN"/>
        </w:rPr>
        <w:t xml:space="preserve"> </w:t>
      </w:r>
      <w:r>
        <w:rPr>
          <w:rFonts w:hint="eastAsia" w:ascii="宋体" w:hAnsi="宋体"/>
          <w:color w:val="auto"/>
          <w:spacing w:val="6"/>
          <w:szCs w:val="21"/>
        </w:rPr>
        <w:t>的</w:t>
      </w:r>
      <w:r>
        <w:rPr>
          <w:rFonts w:hint="eastAsia" w:ascii="宋体" w:hAnsi="宋体"/>
          <w:color w:val="auto"/>
          <w:spacing w:val="6"/>
          <w:szCs w:val="21"/>
          <w:lang w:val="en-US" w:eastAsia="zh-CN"/>
        </w:rPr>
        <w:t>投标</w:t>
      </w:r>
      <w:r>
        <w:rPr>
          <w:rFonts w:hint="eastAsia" w:ascii="宋体" w:hAnsi="宋体"/>
          <w:color w:val="auto"/>
          <w:spacing w:val="6"/>
          <w:szCs w:val="21"/>
        </w:rPr>
        <w:t>活动，</w:t>
      </w:r>
      <w:r>
        <w:rPr>
          <w:rFonts w:ascii="宋体" w:hAnsi="宋体"/>
          <w:color w:val="auto"/>
          <w:spacing w:val="6"/>
          <w:szCs w:val="21"/>
        </w:rPr>
        <w:t>我方</w:t>
      </w:r>
      <w:r>
        <w:rPr>
          <w:rFonts w:hint="eastAsia" w:ascii="宋体" w:hAnsi="宋体"/>
          <w:color w:val="auto"/>
          <w:spacing w:val="6"/>
          <w:szCs w:val="21"/>
        </w:rPr>
        <w:t>郑重</w:t>
      </w:r>
      <w:r>
        <w:rPr>
          <w:rFonts w:ascii="宋体" w:hAnsi="宋体"/>
          <w:color w:val="auto"/>
          <w:spacing w:val="6"/>
          <w:szCs w:val="21"/>
        </w:rPr>
        <w:t>承诺，我方</w:t>
      </w:r>
      <w:r>
        <w:rPr>
          <w:rFonts w:hint="eastAsia" w:ascii="宋体" w:hAnsi="宋体"/>
          <w:color w:val="auto"/>
          <w:spacing w:val="6"/>
          <w:szCs w:val="21"/>
        </w:rPr>
        <w:t>承诺具有履行合同所必需设备和专业技术能力。如有虚假，采购人可取消我方任何资格（投标/中标/签订合同），我方对此无任何异议。</w:t>
      </w:r>
    </w:p>
    <w:p>
      <w:pPr>
        <w:pStyle w:val="36"/>
        <w:spacing w:line="360" w:lineRule="auto"/>
        <w:ind w:firstLine="444" w:firstLineChars="200"/>
        <w:rPr>
          <w:rFonts w:hint="eastAsia" w:ascii="宋体" w:hAnsi="宋体"/>
          <w:color w:val="auto"/>
          <w:spacing w:val="6"/>
          <w:szCs w:val="21"/>
        </w:rPr>
      </w:pPr>
    </w:p>
    <w:p>
      <w:pPr>
        <w:pStyle w:val="36"/>
        <w:spacing w:line="360" w:lineRule="auto"/>
        <w:ind w:firstLine="444" w:firstLineChars="200"/>
        <w:rPr>
          <w:rFonts w:hint="eastAsia" w:ascii="宋体" w:hAnsi="宋体"/>
          <w:color w:val="auto"/>
          <w:spacing w:val="6"/>
          <w:szCs w:val="21"/>
        </w:rPr>
      </w:pPr>
      <w:r>
        <w:rPr>
          <w:rFonts w:hint="eastAsia" w:ascii="宋体" w:hAnsi="宋体"/>
          <w:color w:val="auto"/>
          <w:spacing w:val="6"/>
          <w:szCs w:val="21"/>
        </w:rPr>
        <w:t>特此承诺！</w:t>
      </w:r>
    </w:p>
    <w:p>
      <w:pPr>
        <w:pStyle w:val="35"/>
        <w:spacing w:line="520" w:lineRule="exact"/>
        <w:ind w:firstLine="2125" w:firstLineChars="850"/>
        <w:rPr>
          <w:rFonts w:hint="eastAsia" w:hAnsi="宋体"/>
          <w:color w:val="auto"/>
          <w:spacing w:val="20"/>
          <w:szCs w:val="21"/>
          <w:lang w:eastAsia="zh-CN"/>
        </w:rPr>
      </w:pPr>
    </w:p>
    <w:p>
      <w:pPr>
        <w:pStyle w:val="35"/>
        <w:spacing w:line="520" w:lineRule="exact"/>
        <w:ind w:firstLine="2125" w:firstLineChars="850"/>
        <w:rPr>
          <w:rFonts w:hint="eastAsia" w:hAnsi="宋体"/>
          <w:color w:val="auto"/>
          <w:spacing w:val="20"/>
          <w:szCs w:val="21"/>
          <w:lang w:eastAsia="zh-CN"/>
        </w:rPr>
      </w:pPr>
    </w:p>
    <w:p>
      <w:pPr>
        <w:pStyle w:val="35"/>
        <w:spacing w:line="520" w:lineRule="exact"/>
        <w:ind w:firstLine="3625" w:firstLineChars="1450"/>
        <w:rPr>
          <w:rFonts w:hint="eastAsia" w:hAnsi="宋体"/>
          <w:color w:val="auto"/>
          <w:spacing w:val="20"/>
          <w:szCs w:val="21"/>
          <w:lang w:eastAsia="zh-CN"/>
        </w:rPr>
      </w:pPr>
      <w:r>
        <w:rPr>
          <w:rFonts w:hAnsi="宋体"/>
          <w:color w:val="auto"/>
          <w:spacing w:val="20"/>
          <w:szCs w:val="21"/>
        </w:rPr>
        <w:t>负责人</w:t>
      </w:r>
      <w:r>
        <w:rPr>
          <w:rFonts w:hint="eastAsia" w:hAnsi="宋体"/>
          <w:color w:val="auto"/>
          <w:spacing w:val="20"/>
          <w:szCs w:val="21"/>
        </w:rPr>
        <w:t>（</w:t>
      </w:r>
      <w:r>
        <w:rPr>
          <w:rFonts w:hAnsi="宋体"/>
          <w:color w:val="auto"/>
          <w:spacing w:val="20"/>
          <w:szCs w:val="21"/>
        </w:rPr>
        <w:t>或</w:t>
      </w:r>
      <w:r>
        <w:rPr>
          <w:rFonts w:hint="eastAsia" w:hAnsi="宋体"/>
          <w:color w:val="auto"/>
          <w:spacing w:val="20"/>
          <w:szCs w:val="21"/>
        </w:rPr>
        <w:t>委托代理人）签字或盖章</w:t>
      </w:r>
      <w:r>
        <w:rPr>
          <w:rFonts w:hint="eastAsia" w:hAnsi="宋体"/>
          <w:color w:val="auto"/>
          <w:spacing w:val="20"/>
          <w:szCs w:val="21"/>
          <w:lang w:eastAsia="zh-CN"/>
        </w:rPr>
        <w:t>：</w:t>
      </w:r>
      <w:r>
        <w:rPr>
          <w:rFonts w:hint="eastAsia" w:hAnsi="宋体"/>
          <w:color w:val="auto"/>
          <w:spacing w:val="20"/>
          <w:szCs w:val="21"/>
          <w:u w:val="single"/>
        </w:rPr>
        <w:t xml:space="preserve">            </w:t>
      </w:r>
    </w:p>
    <w:p>
      <w:pPr>
        <w:pStyle w:val="32"/>
        <w:wordWrap w:val="0"/>
        <w:spacing w:line="360" w:lineRule="auto"/>
        <w:ind w:firstLine="480"/>
        <w:jc w:val="right"/>
        <w:rPr>
          <w:rFonts w:hint="eastAsia" w:ascii="宋体" w:hAnsi="宋体"/>
          <w:color w:val="auto"/>
          <w:szCs w:val="21"/>
          <w:u w:val="single"/>
        </w:rPr>
      </w:pPr>
      <w:r>
        <w:rPr>
          <w:rFonts w:hint="eastAsia" w:ascii="宋体" w:hAnsi="宋体"/>
          <w:color w:val="auto"/>
          <w:szCs w:val="21"/>
        </w:rPr>
        <w:t>供应商</w:t>
      </w:r>
      <w:r>
        <w:rPr>
          <w:rFonts w:ascii="宋体" w:hAnsi="宋体"/>
          <w:color w:val="auto"/>
          <w:szCs w:val="21"/>
        </w:rPr>
        <w:t>盖章：</w:t>
      </w:r>
      <w:r>
        <w:rPr>
          <w:rFonts w:hint="eastAsia" w:ascii="宋体" w:hAnsi="宋体"/>
          <w:color w:val="auto"/>
          <w:szCs w:val="21"/>
          <w:u w:val="single"/>
        </w:rPr>
        <w:t xml:space="preserve"> </w:t>
      </w:r>
      <w:r>
        <w:rPr>
          <w:rFonts w:ascii="宋体" w:hAnsi="宋体"/>
          <w:color w:val="auto"/>
          <w:szCs w:val="21"/>
          <w:u w:val="single"/>
        </w:rPr>
        <w:t xml:space="preserve">               </w:t>
      </w:r>
    </w:p>
    <w:p>
      <w:pPr>
        <w:pStyle w:val="32"/>
        <w:wordWrap w:val="0"/>
        <w:spacing w:line="360" w:lineRule="auto"/>
        <w:ind w:firstLine="480"/>
        <w:jc w:val="right"/>
        <w:rPr>
          <w:rFonts w:ascii="宋体" w:hAnsi="宋体"/>
          <w:color w:val="auto"/>
          <w:szCs w:val="21"/>
          <w:u w:val="single"/>
        </w:rPr>
      </w:pPr>
      <w:r>
        <w:rPr>
          <w:rFonts w:ascii="宋体" w:hAnsi="宋体"/>
          <w:color w:val="auto"/>
          <w:szCs w:val="21"/>
        </w:rPr>
        <w:t>日      期：</w:t>
      </w:r>
      <w:r>
        <w:rPr>
          <w:rFonts w:hint="eastAsia" w:ascii="宋体" w:hAnsi="宋体"/>
          <w:color w:val="auto"/>
          <w:szCs w:val="21"/>
          <w:u w:val="single"/>
        </w:rPr>
        <w:t xml:space="preserve"> </w:t>
      </w:r>
      <w:r>
        <w:rPr>
          <w:rFonts w:ascii="宋体" w:hAnsi="宋体"/>
          <w:color w:val="auto"/>
          <w:szCs w:val="21"/>
          <w:u w:val="single"/>
        </w:rPr>
        <w:t xml:space="preserve">               </w:t>
      </w: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p>
      <w:pPr>
        <w:pStyle w:val="6"/>
        <w:pageBreakBefore w:val="0"/>
        <w:kinsoku/>
        <w:overflowPunct/>
        <w:topLinePunct w:val="0"/>
        <w:bidi w:val="0"/>
        <w:spacing w:line="400" w:lineRule="exact"/>
        <w:rPr>
          <w:rFonts w:hint="eastAsia" w:ascii="宋体" w:hAnsi="宋体" w:eastAsia="宋体" w:cs="宋体"/>
          <w:color w:val="auto"/>
          <w:sz w:val="21"/>
          <w:szCs w:val="21"/>
        </w:rPr>
      </w:pPr>
    </w:p>
    <w:bookmarkEnd w:id="79"/>
    <w:p>
      <w:pPr>
        <w:pStyle w:val="4"/>
        <w:pageBreakBefore w:val="0"/>
        <w:numPr>
          <w:ilvl w:val="0"/>
          <w:numId w:val="2"/>
        </w:numPr>
        <w:kinsoku/>
        <w:overflowPunct/>
        <w:topLinePunct w:val="0"/>
        <w:bidi w:val="0"/>
        <w:spacing w:line="400" w:lineRule="exact"/>
        <w:jc w:val="center"/>
        <w:outlineLvl w:val="1"/>
        <w:rPr>
          <w:rFonts w:hint="eastAsia" w:ascii="宋体" w:hAnsi="宋体" w:eastAsia="宋体" w:cs="宋体"/>
          <w:color w:val="auto"/>
          <w:sz w:val="24"/>
          <w:szCs w:val="24"/>
        </w:rPr>
      </w:pPr>
      <w:bookmarkStart w:id="89" w:name="_Toc24621"/>
      <w:r>
        <w:rPr>
          <w:rFonts w:hint="eastAsia" w:ascii="宋体" w:hAnsi="宋体" w:eastAsia="宋体" w:cs="宋体"/>
          <w:color w:val="auto"/>
          <w:sz w:val="24"/>
          <w:szCs w:val="24"/>
        </w:rPr>
        <w:t>资信商务及技术文件格式</w:t>
      </w:r>
      <w:bookmarkEnd w:id="89"/>
    </w:p>
    <w:bookmarkEnd w:id="75"/>
    <w:bookmarkEnd w:id="76"/>
    <w:bookmarkEnd w:id="77"/>
    <w:bookmarkEnd w:id="78"/>
    <w:p>
      <w:pPr>
        <w:pageBreakBefore w:val="0"/>
        <w:tabs>
          <w:tab w:val="left" w:pos="1418"/>
        </w:tabs>
        <w:kinsoku/>
        <w:overflowPunct/>
        <w:topLinePunct w:val="0"/>
        <w:bidi w:val="0"/>
        <w:spacing w:line="400" w:lineRule="exact"/>
        <w:ind w:left="1418" w:hanging="567"/>
        <w:jc w:val="center"/>
        <w:rPr>
          <w:rFonts w:hint="eastAsia" w:ascii="宋体" w:hAnsi="宋体" w:eastAsia="宋体" w:cs="宋体"/>
          <w:color w:val="auto"/>
          <w:spacing w:val="20"/>
          <w:sz w:val="21"/>
          <w:szCs w:val="21"/>
          <w:u w:val="single"/>
        </w:rPr>
      </w:pPr>
    </w:p>
    <w:p>
      <w:pPr>
        <w:pageBreakBefore w:val="0"/>
        <w:tabs>
          <w:tab w:val="left" w:pos="1418"/>
        </w:tabs>
        <w:kinsoku/>
        <w:overflowPunct/>
        <w:topLinePunct w:val="0"/>
        <w:bidi w:val="0"/>
        <w:spacing w:line="400" w:lineRule="exact"/>
        <w:ind w:left="1418" w:hanging="567"/>
        <w:jc w:val="center"/>
        <w:rPr>
          <w:rFonts w:hint="eastAsia" w:ascii="宋体" w:hAnsi="宋体" w:eastAsia="宋体" w:cs="宋体"/>
          <w:color w:val="auto"/>
          <w:spacing w:val="20"/>
          <w:sz w:val="21"/>
          <w:szCs w:val="21"/>
          <w:u w:val="single"/>
        </w:rPr>
      </w:pPr>
    </w:p>
    <w:p>
      <w:pPr>
        <w:pageBreakBefore w:val="0"/>
        <w:tabs>
          <w:tab w:val="left" w:pos="1418"/>
        </w:tabs>
        <w:kinsoku/>
        <w:overflowPunct/>
        <w:topLinePunct w:val="0"/>
        <w:bidi w:val="0"/>
        <w:spacing w:line="400" w:lineRule="exact"/>
        <w:ind w:left="1418" w:hanging="567"/>
        <w:jc w:val="center"/>
        <w:rPr>
          <w:rFonts w:hint="eastAsia" w:ascii="宋体" w:hAnsi="宋体" w:eastAsia="宋体" w:cs="宋体"/>
          <w:color w:val="auto"/>
          <w:spacing w:val="20"/>
          <w:sz w:val="21"/>
          <w:szCs w:val="21"/>
          <w:u w:val="single"/>
        </w:rPr>
      </w:pPr>
    </w:p>
    <w:p>
      <w:pPr>
        <w:pageBreakBefore w:val="0"/>
        <w:tabs>
          <w:tab w:val="left" w:pos="1418"/>
        </w:tabs>
        <w:kinsoku/>
        <w:overflowPunct/>
        <w:topLinePunct w:val="0"/>
        <w:bidi w:val="0"/>
        <w:spacing w:line="400" w:lineRule="exact"/>
        <w:ind w:left="1418" w:hanging="567"/>
        <w:jc w:val="center"/>
        <w:rPr>
          <w:rFonts w:hint="eastAsia" w:ascii="宋体" w:hAnsi="宋体" w:eastAsia="宋体" w:cs="宋体"/>
          <w:color w:val="auto"/>
          <w:spacing w:val="20"/>
          <w:sz w:val="21"/>
          <w:szCs w:val="21"/>
          <w:u w:val="single"/>
        </w:rPr>
      </w:pPr>
    </w:p>
    <w:p>
      <w:pPr>
        <w:pageBreakBefore w:val="0"/>
        <w:tabs>
          <w:tab w:val="left" w:pos="1418"/>
        </w:tabs>
        <w:kinsoku/>
        <w:overflowPunct/>
        <w:topLinePunct w:val="0"/>
        <w:bidi w:val="0"/>
        <w:spacing w:line="400" w:lineRule="exact"/>
        <w:ind w:left="1418" w:hanging="567"/>
        <w:jc w:val="center"/>
        <w:rPr>
          <w:rFonts w:hint="eastAsia" w:ascii="宋体" w:hAnsi="宋体" w:eastAsia="宋体" w:cs="宋体"/>
          <w:color w:val="auto"/>
          <w:spacing w:val="20"/>
          <w:sz w:val="21"/>
          <w:szCs w:val="21"/>
          <w:u w:val="single"/>
        </w:rPr>
      </w:pPr>
    </w:p>
    <w:p>
      <w:pPr>
        <w:pageBreakBefore w:val="0"/>
        <w:tabs>
          <w:tab w:val="left" w:pos="1418"/>
        </w:tabs>
        <w:kinsoku/>
        <w:overflowPunct/>
        <w:topLinePunct w:val="0"/>
        <w:bidi w:val="0"/>
        <w:spacing w:line="400" w:lineRule="exact"/>
        <w:ind w:left="1418" w:hanging="567"/>
        <w:jc w:val="center"/>
        <w:rPr>
          <w:rFonts w:hint="eastAsia" w:ascii="宋体" w:hAnsi="宋体" w:eastAsia="宋体" w:cs="宋体"/>
          <w:color w:val="auto"/>
          <w:spacing w:val="20"/>
          <w:sz w:val="21"/>
          <w:szCs w:val="21"/>
          <w:u w:val="single"/>
        </w:rPr>
      </w:pPr>
    </w:p>
    <w:p>
      <w:pPr>
        <w:pageBreakBefore w:val="0"/>
        <w:tabs>
          <w:tab w:val="left" w:pos="1418"/>
        </w:tabs>
        <w:kinsoku/>
        <w:overflowPunct/>
        <w:topLinePunct w:val="0"/>
        <w:bidi w:val="0"/>
        <w:spacing w:line="400" w:lineRule="exact"/>
        <w:ind w:left="1418" w:hanging="567"/>
        <w:jc w:val="center"/>
        <w:rPr>
          <w:rFonts w:hint="eastAsia" w:ascii="宋体" w:hAnsi="宋体" w:eastAsia="宋体" w:cs="宋体"/>
          <w:color w:val="auto"/>
          <w:spacing w:val="20"/>
          <w:sz w:val="21"/>
          <w:szCs w:val="21"/>
          <w:u w:val="single"/>
        </w:rPr>
      </w:pPr>
    </w:p>
    <w:p>
      <w:pPr>
        <w:pageBreakBefore w:val="0"/>
        <w:tabs>
          <w:tab w:val="left" w:pos="1418"/>
        </w:tabs>
        <w:kinsoku/>
        <w:overflowPunct/>
        <w:topLinePunct w:val="0"/>
        <w:bidi w:val="0"/>
        <w:spacing w:line="400" w:lineRule="exact"/>
        <w:ind w:left="1418" w:hanging="567"/>
        <w:jc w:val="center"/>
        <w:rPr>
          <w:rFonts w:hint="eastAsia" w:ascii="宋体" w:hAnsi="宋体" w:eastAsia="宋体" w:cs="宋体"/>
          <w:color w:val="auto"/>
          <w:spacing w:val="20"/>
          <w:sz w:val="21"/>
          <w:szCs w:val="21"/>
          <w:u w:val="single"/>
        </w:rPr>
      </w:pPr>
    </w:p>
    <w:p>
      <w:pPr>
        <w:pageBreakBefore w:val="0"/>
        <w:tabs>
          <w:tab w:val="left" w:pos="1418"/>
        </w:tabs>
        <w:kinsoku/>
        <w:overflowPunct/>
        <w:topLinePunct w:val="0"/>
        <w:bidi w:val="0"/>
        <w:spacing w:line="400" w:lineRule="exact"/>
        <w:ind w:left="1418" w:hanging="567"/>
        <w:jc w:val="center"/>
        <w:rPr>
          <w:rFonts w:hint="eastAsia" w:ascii="宋体" w:hAnsi="宋体" w:eastAsia="宋体" w:cs="宋体"/>
          <w:color w:val="auto"/>
          <w:spacing w:val="20"/>
          <w:sz w:val="21"/>
          <w:szCs w:val="21"/>
          <w:u w:val="single"/>
        </w:rPr>
      </w:pPr>
    </w:p>
    <w:p>
      <w:pPr>
        <w:pageBreakBefore w:val="0"/>
        <w:tabs>
          <w:tab w:val="left" w:pos="1418"/>
        </w:tabs>
        <w:kinsoku/>
        <w:overflowPunct/>
        <w:topLinePunct w:val="0"/>
        <w:bidi w:val="0"/>
        <w:spacing w:line="400" w:lineRule="exact"/>
        <w:ind w:left="1418" w:hanging="567"/>
        <w:jc w:val="center"/>
        <w:rPr>
          <w:rFonts w:hint="eastAsia" w:ascii="宋体" w:hAnsi="宋体" w:eastAsia="宋体" w:cs="宋体"/>
          <w:color w:val="auto"/>
          <w:spacing w:val="20"/>
          <w:sz w:val="21"/>
          <w:szCs w:val="21"/>
          <w:u w:val="single"/>
        </w:rPr>
      </w:pPr>
    </w:p>
    <w:p>
      <w:pPr>
        <w:pageBreakBefore w:val="0"/>
        <w:tabs>
          <w:tab w:val="left" w:pos="1418"/>
        </w:tabs>
        <w:kinsoku/>
        <w:overflowPunct/>
        <w:topLinePunct w:val="0"/>
        <w:bidi w:val="0"/>
        <w:spacing w:line="400" w:lineRule="exact"/>
        <w:ind w:left="1418" w:hanging="567"/>
        <w:jc w:val="center"/>
        <w:rPr>
          <w:rFonts w:hint="eastAsia" w:ascii="宋体" w:hAnsi="宋体" w:eastAsia="宋体" w:cs="宋体"/>
          <w:color w:val="auto"/>
          <w:spacing w:val="20"/>
          <w:sz w:val="21"/>
          <w:szCs w:val="21"/>
          <w:u w:val="single"/>
        </w:rPr>
      </w:pPr>
    </w:p>
    <w:p>
      <w:pPr>
        <w:pageBreakBefore w:val="0"/>
        <w:tabs>
          <w:tab w:val="left" w:pos="1418"/>
        </w:tabs>
        <w:kinsoku/>
        <w:overflowPunct/>
        <w:topLinePunct w:val="0"/>
        <w:bidi w:val="0"/>
        <w:spacing w:line="400" w:lineRule="exact"/>
        <w:ind w:left="1418" w:hanging="567"/>
        <w:jc w:val="center"/>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rPr>
          <w:rFonts w:hint="eastAsia" w:ascii="宋体" w:hAnsi="宋体" w:eastAsia="宋体" w:cs="宋体"/>
          <w:color w:val="auto"/>
          <w:spacing w:val="20"/>
          <w:sz w:val="21"/>
          <w:szCs w:val="21"/>
          <w:u w:val="single"/>
        </w:rPr>
      </w:pPr>
    </w:p>
    <w:p>
      <w:pPr>
        <w:pStyle w:val="13"/>
        <w:pageBreakBefore w:val="0"/>
        <w:kinsoku/>
        <w:overflowPunct/>
        <w:topLinePunct w:val="0"/>
        <w:bidi w:val="0"/>
        <w:spacing w:line="400" w:lineRule="exact"/>
        <w:rPr>
          <w:rFonts w:hint="eastAsia" w:ascii="宋体" w:hAnsi="宋体" w:eastAsia="宋体" w:cs="宋体"/>
          <w:b/>
          <w:color w:val="auto"/>
          <w:sz w:val="24"/>
          <w:szCs w:val="24"/>
        </w:rPr>
      </w:pPr>
    </w:p>
    <w:p>
      <w:pPr>
        <w:pStyle w:val="13"/>
        <w:pageBreakBefore w:val="0"/>
        <w:kinsoku/>
        <w:overflowPunct/>
        <w:topLinePunct w:val="0"/>
        <w:bidi w:val="0"/>
        <w:spacing w:line="400" w:lineRule="exact"/>
        <w:jc w:val="center"/>
        <w:outlineLvl w:val="2"/>
        <w:rPr>
          <w:rFonts w:hint="eastAsia" w:ascii="宋体" w:hAnsi="宋体" w:eastAsia="宋体" w:cs="宋体"/>
          <w:color w:val="auto"/>
          <w:sz w:val="24"/>
          <w:szCs w:val="24"/>
        </w:rPr>
      </w:pPr>
      <w:bookmarkStart w:id="90" w:name="_Toc8421"/>
      <w:r>
        <w:rPr>
          <w:rFonts w:hint="eastAsia" w:ascii="宋体" w:hAnsi="宋体" w:eastAsia="宋体" w:cs="宋体"/>
          <w:b/>
          <w:color w:val="auto"/>
          <w:sz w:val="24"/>
          <w:szCs w:val="24"/>
        </w:rPr>
        <w:t>1、磋商声明书</w:t>
      </w:r>
      <w:bookmarkEnd w:id="90"/>
    </w:p>
    <w:p>
      <w:pPr>
        <w:pStyle w:val="13"/>
        <w:pageBreakBefore w:val="0"/>
        <w:tabs>
          <w:tab w:val="left" w:pos="0"/>
        </w:tabs>
        <w:kinsoku/>
        <w:overflowPunct/>
        <w:topLinePunct w:val="0"/>
        <w:bidi w:val="0"/>
        <w:spacing w:line="400" w:lineRule="exact"/>
        <w:rPr>
          <w:rFonts w:hint="eastAsia" w:ascii="宋体" w:hAnsi="宋体" w:eastAsia="宋体" w:cs="宋体"/>
          <w:color w:val="auto"/>
          <w:sz w:val="21"/>
          <w:szCs w:val="21"/>
        </w:rPr>
      </w:pPr>
      <w:r>
        <w:rPr>
          <w:rFonts w:hint="eastAsia" w:hAnsi="宋体" w:cs="宋体"/>
          <w:color w:val="auto"/>
          <w:sz w:val="21"/>
          <w:szCs w:val="21"/>
          <w:u w:val="single"/>
          <w:lang w:eastAsia="zh-CN"/>
        </w:rPr>
        <w:t>浙江亿丰工程管理有限公司</w:t>
      </w:r>
      <w:r>
        <w:rPr>
          <w:rFonts w:hint="eastAsia" w:ascii="宋体" w:hAnsi="宋体" w:eastAsia="宋体" w:cs="宋体"/>
          <w:color w:val="auto"/>
          <w:sz w:val="21"/>
          <w:szCs w:val="21"/>
        </w:rPr>
        <w:t>：</w:t>
      </w:r>
    </w:p>
    <w:p>
      <w:pPr>
        <w:pStyle w:val="13"/>
        <w:pageBreakBefore w:val="0"/>
        <w:kinsoku/>
        <w:overflowPunct/>
        <w:topLinePunct w:val="0"/>
        <w:bidi w:val="0"/>
        <w:spacing w:line="400" w:lineRule="exact"/>
        <w:ind w:firstLine="720"/>
        <w:rPr>
          <w:rFonts w:hint="eastAsia" w:ascii="宋体" w:hAnsi="宋体" w:eastAsia="宋体" w:cs="宋体"/>
          <w:color w:val="auto"/>
          <w:sz w:val="21"/>
          <w:szCs w:val="21"/>
        </w:rPr>
      </w:pPr>
      <w:r>
        <w:rPr>
          <w:rFonts w:hint="eastAsia" w:ascii="宋体" w:hAnsi="宋体" w:eastAsia="宋体" w:cs="宋体"/>
          <w:color w:val="auto"/>
          <w:sz w:val="21"/>
          <w:szCs w:val="21"/>
          <w:u w:val="single"/>
        </w:rPr>
        <w:t>　(供应商名称) 　</w:t>
      </w:r>
      <w:r>
        <w:rPr>
          <w:rFonts w:hint="eastAsia" w:ascii="宋体" w:hAnsi="宋体" w:eastAsia="宋体" w:cs="宋体"/>
          <w:color w:val="auto"/>
          <w:sz w:val="21"/>
          <w:szCs w:val="21"/>
        </w:rPr>
        <w:t>系中华人民共和国合法企业，经营地址</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pPr>
        <w:pStyle w:val="13"/>
        <w:pageBreakBefore w:val="0"/>
        <w:kinsoku/>
        <w:overflowPunct/>
        <w:topLinePunct w:val="0"/>
        <w:bidi w:val="0"/>
        <w:spacing w:line="400" w:lineRule="exact"/>
        <w:ind w:firstLine="720"/>
        <w:rPr>
          <w:rFonts w:hint="eastAsia" w:ascii="宋体" w:hAnsi="宋体" w:eastAsia="宋体" w:cs="宋体"/>
          <w:color w:val="auto"/>
          <w:sz w:val="21"/>
          <w:szCs w:val="21"/>
        </w:rPr>
      </w:pPr>
      <w:r>
        <w:rPr>
          <w:rFonts w:hint="eastAsia" w:ascii="宋体" w:hAnsi="宋体" w:eastAsia="宋体" w:cs="宋体"/>
          <w:color w:val="auto"/>
          <w:sz w:val="21"/>
          <w:szCs w:val="21"/>
        </w:rPr>
        <w:t>我</w:t>
      </w:r>
      <w:r>
        <w:rPr>
          <w:rFonts w:hint="eastAsia" w:ascii="宋体" w:hAnsi="宋体" w:eastAsia="宋体" w:cs="宋体"/>
          <w:color w:val="auto"/>
          <w:sz w:val="21"/>
          <w:szCs w:val="21"/>
          <w:u w:val="single"/>
        </w:rPr>
        <w:t>(法定代表人或负责人名字)</w:t>
      </w:r>
      <w:r>
        <w:rPr>
          <w:rFonts w:hint="eastAsia" w:ascii="宋体" w:hAnsi="宋体" w:eastAsia="宋体" w:cs="宋体"/>
          <w:color w:val="auto"/>
          <w:sz w:val="21"/>
          <w:szCs w:val="21"/>
        </w:rPr>
        <w:t>系</w:t>
      </w:r>
      <w:r>
        <w:rPr>
          <w:rFonts w:hint="eastAsia" w:ascii="宋体" w:hAnsi="宋体" w:eastAsia="宋体" w:cs="宋体"/>
          <w:color w:val="auto"/>
          <w:sz w:val="21"/>
          <w:szCs w:val="21"/>
          <w:u w:val="single"/>
        </w:rPr>
        <w:t xml:space="preserve">    (供应商名称)       </w:t>
      </w:r>
      <w:r>
        <w:rPr>
          <w:rFonts w:hint="eastAsia" w:ascii="宋体" w:hAnsi="宋体" w:eastAsia="宋体" w:cs="宋体"/>
          <w:color w:val="auto"/>
          <w:sz w:val="21"/>
          <w:szCs w:val="21"/>
        </w:rPr>
        <w:t>为负责人，我方愿意参加贵方组织的</w:t>
      </w:r>
      <w:r>
        <w:rPr>
          <w:rFonts w:hint="eastAsia" w:ascii="宋体" w:hAnsi="宋体" w:eastAsia="宋体" w:cs="宋体"/>
          <w:color w:val="auto"/>
          <w:sz w:val="21"/>
          <w:szCs w:val="21"/>
          <w:u w:val="single"/>
        </w:rPr>
        <w:t xml:space="preserve"> </w:t>
      </w:r>
      <w:r>
        <w:rPr>
          <w:rFonts w:hint="eastAsia" w:ascii="宋体" w:hAnsi="宋体" w:cs="宋体"/>
          <w:color w:val="auto"/>
          <w:sz w:val="21"/>
          <w:szCs w:val="21"/>
          <w:u w:val="single"/>
          <w:lang w:eastAsia="zh-CN"/>
        </w:rPr>
        <w:t>2023年云和县中心城区主要街道及节点春节装扮采购项目</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rPr>
        <w:t>的竞争性磋商。为便于贵方公正、择优地确定成交人以及磋商产品和服务，我方就本次磋商有关事项郑重承诺如下：</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1、我方向贵方提交的所有响应文件、资料都是准确的和真实的。</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2、我方承诺已经具备《中华人民共和国政府采购法》、《中华人民共和国政府采购法实施条例》中规定的参加政府采购活动的供应商应当具备的条件，并真实提供相关材料。</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3、提供供应商须知规定的全部响应文件，包括：</w:t>
      </w:r>
    </w:p>
    <w:p>
      <w:pPr>
        <w:pStyle w:val="34"/>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资格审查文件正本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份，副本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份；</w:t>
      </w:r>
    </w:p>
    <w:p>
      <w:pPr>
        <w:pStyle w:val="34"/>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资信及技术文件正本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份，副本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份；</w:t>
      </w:r>
    </w:p>
    <w:p>
      <w:pPr>
        <w:pStyle w:val="34"/>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报价文件正本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份，副本</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份；</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4、如果我方成交，将派出  </w:t>
      </w:r>
      <w:r>
        <w:rPr>
          <w:rFonts w:hint="eastAsia" w:ascii="宋体" w:hAnsi="宋体" w:eastAsia="宋体" w:cs="宋体"/>
          <w:color w:val="auto"/>
          <w:sz w:val="21"/>
          <w:szCs w:val="21"/>
          <w:u w:val="single"/>
        </w:rPr>
        <w:t xml:space="preserve">（姓名及身份证号码）   </w:t>
      </w:r>
      <w:r>
        <w:rPr>
          <w:rFonts w:hint="eastAsia" w:ascii="宋体" w:hAnsi="宋体" w:eastAsia="宋体" w:cs="宋体"/>
          <w:color w:val="auto"/>
          <w:sz w:val="21"/>
          <w:szCs w:val="21"/>
        </w:rPr>
        <w:t>，作为本项目与采购单位联系的项目实施负责人，联系手机号码：</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在项目实施过程中，并承诺项目实施负责人不更换，若确需更换的，书面征得采购人同意后才准予更换。</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5、我方的磋商有效期自在提交响应文件截止之日起</w:t>
      </w:r>
      <w:r>
        <w:rPr>
          <w:rFonts w:hint="eastAsia" w:ascii="宋体" w:hAnsi="宋体" w:eastAsia="宋体" w:cs="宋体"/>
          <w:color w:val="auto"/>
          <w:sz w:val="21"/>
          <w:szCs w:val="21"/>
          <w:u w:val="single"/>
        </w:rPr>
        <w:t>90</w:t>
      </w:r>
      <w:r>
        <w:rPr>
          <w:rFonts w:hint="eastAsia" w:ascii="宋体" w:hAnsi="宋体" w:eastAsia="宋体" w:cs="宋体"/>
          <w:color w:val="auto"/>
          <w:sz w:val="21"/>
          <w:szCs w:val="21"/>
        </w:rPr>
        <w:t>天内有效。如果在磋商后规定的磋商有效期内撤回的，贵方可不退还我方的磋商保证金。</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6、我方在磋商之前已经与贵方进行了充分的沟通，完全理解并接受磋商文件的各项规定和要求，对磋商文件的合理性、合法性不再有异议。</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我方愿意向贵方提供真实完整的任何与该项磋商有关的数据、情况和技术资料。若贵方需要，我方愿意提供我方作出的一切承诺的证明材料。</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我方已详细审核全部磋商文件，包括磋商文件的澄清或修改文件（如有的话）、参考资料及有关附件，已经了解我方对于磋商文件、采购过程、采购结果有依法进行询问、质疑、投诉的权利及相关渠道和要求。</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8、我方不是采购人的附属机构，并未为本项目提供整体设计、规范编制或者项目管理、监理、监测等服务。</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9、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13"/>
        <w:pageBreakBefore w:val="0"/>
        <w:kinsoku/>
        <w:overflowPunct/>
        <w:topLinePunct w:val="0"/>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（一）提供虚假材料谋取成交、成交的；</w:t>
      </w:r>
    </w:p>
    <w:p>
      <w:pPr>
        <w:pStyle w:val="13"/>
        <w:pageBreakBefore w:val="0"/>
        <w:kinsoku/>
        <w:overflowPunct/>
        <w:topLinePunct w:val="0"/>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（二）采取不正当手段诋毁、排挤其他供应商的；</w:t>
      </w:r>
    </w:p>
    <w:p>
      <w:pPr>
        <w:pStyle w:val="13"/>
        <w:pageBreakBefore w:val="0"/>
        <w:kinsoku/>
        <w:overflowPunct/>
        <w:topLinePunct w:val="0"/>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（三）与采购人、其它供应商或者采购代理机构恶意串通的；</w:t>
      </w:r>
    </w:p>
    <w:p>
      <w:pPr>
        <w:pStyle w:val="13"/>
        <w:pageBreakBefore w:val="0"/>
        <w:kinsoku/>
        <w:overflowPunct/>
        <w:topLinePunct w:val="0"/>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（四）向采购人、采购代理机构行贿或者提供其他不正当利益的；</w:t>
      </w:r>
    </w:p>
    <w:p>
      <w:pPr>
        <w:pStyle w:val="13"/>
        <w:pageBreakBefore w:val="0"/>
        <w:kinsoku/>
        <w:overflowPunct/>
        <w:topLinePunct w:val="0"/>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（五）在磋商采购过程中与采购人进行协商磋商的；</w:t>
      </w:r>
    </w:p>
    <w:p>
      <w:pPr>
        <w:pStyle w:val="13"/>
        <w:pageBreakBefore w:val="0"/>
        <w:kinsoku/>
        <w:overflowPunct/>
        <w:topLinePunct w:val="0"/>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（六）拒绝有关部门监督检查或提供虚假情况的。</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10、如成交，本响应文件至本项目合同履行完毕止均保持有效，我方将按磋商文件及政府采购法律、法规的规定履行合同责任和义务。</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11、以上事项如有虚假或隐瞒，我方愿意承担一切不利后果，并不再寻求任何旨在减轻或免除法律责任。</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12、我单位承诺按磋商文件规定向招标代理机构缴纳招标代理费。</w:t>
      </w:r>
    </w:p>
    <w:p>
      <w:pPr>
        <w:pStyle w:val="13"/>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与本次磋商有关的一切正式往来信函请寄：</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地址：</w:t>
      </w:r>
      <w:r>
        <w:rPr>
          <w:rFonts w:hint="eastAsia" w:ascii="宋体" w:hAnsi="宋体" w:eastAsia="宋体" w:cs="宋体"/>
          <w:color w:val="auto"/>
          <w:spacing w:val="20"/>
          <w:sz w:val="21"/>
          <w:szCs w:val="21"/>
          <w:u w:val="single"/>
        </w:rPr>
        <w:t xml:space="preserve">             </w:t>
      </w:r>
      <w:r>
        <w:rPr>
          <w:rFonts w:hint="eastAsia" w:ascii="宋体" w:hAnsi="宋体" w:eastAsia="宋体" w:cs="宋体"/>
          <w:color w:val="auto"/>
          <w:sz w:val="21"/>
          <w:szCs w:val="21"/>
        </w:rPr>
        <w:t xml:space="preserve">     邮编：</w:t>
      </w:r>
      <w:r>
        <w:rPr>
          <w:rFonts w:hint="eastAsia" w:ascii="宋体" w:hAnsi="宋体" w:eastAsia="宋体" w:cs="宋体"/>
          <w:color w:val="auto"/>
          <w:spacing w:val="20"/>
          <w:sz w:val="21"/>
          <w:szCs w:val="21"/>
          <w:u w:val="single"/>
        </w:rPr>
        <w:t xml:space="preserve">           </w:t>
      </w:r>
      <w:r>
        <w:rPr>
          <w:rFonts w:hint="eastAsia" w:ascii="宋体" w:hAnsi="宋体" w:eastAsia="宋体" w:cs="宋体"/>
          <w:color w:val="auto"/>
          <w:sz w:val="21"/>
          <w:szCs w:val="21"/>
        </w:rPr>
        <w:t>　</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电话：</w:t>
      </w:r>
      <w:r>
        <w:rPr>
          <w:rFonts w:hint="eastAsia" w:ascii="宋体" w:hAnsi="宋体" w:eastAsia="宋体" w:cs="宋体"/>
          <w:color w:val="auto"/>
          <w:spacing w:val="20"/>
          <w:sz w:val="21"/>
          <w:szCs w:val="21"/>
          <w:u w:val="single"/>
        </w:rPr>
        <w:t xml:space="preserve">             </w:t>
      </w:r>
      <w:r>
        <w:rPr>
          <w:rFonts w:hint="eastAsia" w:ascii="宋体" w:hAnsi="宋体" w:eastAsia="宋体" w:cs="宋体"/>
          <w:color w:val="auto"/>
          <w:sz w:val="21"/>
          <w:szCs w:val="21"/>
        </w:rPr>
        <w:t xml:space="preserve">     传真：</w:t>
      </w:r>
      <w:r>
        <w:rPr>
          <w:rFonts w:hint="eastAsia" w:ascii="宋体" w:hAnsi="宋体" w:eastAsia="宋体" w:cs="宋体"/>
          <w:color w:val="auto"/>
          <w:spacing w:val="20"/>
          <w:sz w:val="21"/>
          <w:szCs w:val="21"/>
          <w:u w:val="single"/>
        </w:rPr>
        <w:t xml:space="preserve">           </w:t>
      </w: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p>
    <w:p>
      <w:pPr>
        <w:pStyle w:val="13"/>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p>
    <w:p>
      <w:pPr>
        <w:pStyle w:val="13"/>
        <w:pageBreakBefore w:val="0"/>
        <w:kinsoku/>
        <w:overflowPunct/>
        <w:topLinePunct w:val="0"/>
        <w:bidi w:val="0"/>
        <w:spacing w:line="400" w:lineRule="exact"/>
        <w:ind w:firstLine="2750" w:firstLineChars="1100"/>
        <w:rPr>
          <w:rFonts w:hint="eastAsia" w:ascii="宋体" w:hAnsi="宋体" w:eastAsia="宋体" w:cs="宋体"/>
          <w:color w:val="auto"/>
          <w:spacing w:val="20"/>
          <w:sz w:val="21"/>
          <w:szCs w:val="21"/>
        </w:rPr>
      </w:pPr>
      <w:bookmarkStart w:id="91" w:name="_Toc15805947"/>
      <w:bookmarkStart w:id="92" w:name="_Toc47756042"/>
      <w:bookmarkStart w:id="93" w:name="_Toc15813264"/>
      <w:bookmarkStart w:id="94" w:name="_Toc45506741"/>
    </w:p>
    <w:p>
      <w:pPr>
        <w:pStyle w:val="13"/>
        <w:pageBreakBefore w:val="0"/>
        <w:kinsoku/>
        <w:overflowPunct/>
        <w:topLinePunct w:val="0"/>
        <w:bidi w:val="0"/>
        <w:spacing w:line="400" w:lineRule="exact"/>
        <w:ind w:firstLine="5250" w:firstLineChars="2100"/>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供应商盖章：</w:t>
      </w:r>
      <w:r>
        <w:rPr>
          <w:rFonts w:hint="eastAsia" w:ascii="宋体" w:hAnsi="宋体" w:eastAsia="宋体" w:cs="宋体"/>
          <w:color w:val="auto"/>
          <w:spacing w:val="20"/>
          <w:sz w:val="21"/>
          <w:szCs w:val="21"/>
          <w:u w:val="single"/>
        </w:rPr>
        <w:t xml:space="preserve">            </w:t>
      </w:r>
    </w:p>
    <w:p>
      <w:pPr>
        <w:pageBreakBefore w:val="0"/>
        <w:kinsoku/>
        <w:overflowPunct/>
        <w:topLinePunct w:val="0"/>
        <w:bidi w:val="0"/>
        <w:spacing w:line="400" w:lineRule="exact"/>
        <w:ind w:firstLine="5250" w:firstLineChars="2100"/>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日     期：</w:t>
      </w:r>
      <w:r>
        <w:rPr>
          <w:rFonts w:hint="eastAsia" w:ascii="宋体" w:hAnsi="宋体" w:eastAsia="宋体" w:cs="宋体"/>
          <w:color w:val="auto"/>
          <w:spacing w:val="20"/>
          <w:sz w:val="21"/>
          <w:szCs w:val="21"/>
          <w:u w:val="single"/>
        </w:rPr>
        <w:t xml:space="preserve">         </w:t>
      </w: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3"/>
        <w:pageBreakBefore w:val="0"/>
        <w:kinsoku/>
        <w:overflowPunct/>
        <w:topLinePunct w:val="0"/>
        <w:bidi w:val="0"/>
        <w:spacing w:line="400" w:lineRule="exact"/>
        <w:ind w:firstLine="2168" w:firstLineChars="900"/>
        <w:rPr>
          <w:rFonts w:hint="eastAsia" w:ascii="宋体" w:hAnsi="宋体" w:eastAsia="宋体" w:cs="宋体"/>
          <w:b/>
          <w:color w:val="auto"/>
          <w:sz w:val="24"/>
          <w:szCs w:val="24"/>
        </w:rPr>
      </w:pPr>
    </w:p>
    <w:p>
      <w:pPr>
        <w:pStyle w:val="13"/>
        <w:pageBreakBefore w:val="0"/>
        <w:kinsoku/>
        <w:overflowPunct/>
        <w:topLinePunct w:val="0"/>
        <w:bidi w:val="0"/>
        <w:spacing w:line="400" w:lineRule="exact"/>
        <w:ind w:firstLine="2168" w:firstLineChars="900"/>
        <w:rPr>
          <w:rFonts w:hint="eastAsia" w:ascii="宋体" w:hAnsi="宋体" w:eastAsia="宋体" w:cs="宋体"/>
          <w:b/>
          <w:color w:val="auto"/>
          <w:sz w:val="24"/>
          <w:szCs w:val="24"/>
        </w:rPr>
      </w:pPr>
    </w:p>
    <w:p>
      <w:pPr>
        <w:pStyle w:val="13"/>
        <w:pageBreakBefore w:val="0"/>
        <w:kinsoku/>
        <w:overflowPunct/>
        <w:topLinePunct w:val="0"/>
        <w:bidi w:val="0"/>
        <w:spacing w:line="400" w:lineRule="exact"/>
        <w:ind w:firstLine="2168" w:firstLineChars="900"/>
        <w:rPr>
          <w:rFonts w:hint="eastAsia" w:ascii="宋体" w:hAnsi="宋体" w:eastAsia="宋体" w:cs="宋体"/>
          <w:b/>
          <w:color w:val="auto"/>
          <w:sz w:val="24"/>
          <w:szCs w:val="24"/>
        </w:rPr>
      </w:pPr>
    </w:p>
    <w:p>
      <w:pPr>
        <w:rPr>
          <w:rFonts w:hint="eastAsia" w:ascii="宋体" w:hAnsi="宋体" w:eastAsia="宋体" w:cs="宋体"/>
          <w:b/>
          <w:color w:val="auto"/>
          <w:sz w:val="24"/>
          <w:szCs w:val="24"/>
        </w:rPr>
      </w:pPr>
    </w:p>
    <w:p>
      <w:pPr>
        <w:pStyle w:val="23"/>
        <w:rPr>
          <w:rFonts w:hint="eastAsia" w:ascii="宋体" w:hAnsi="宋体" w:eastAsia="宋体" w:cs="宋体"/>
          <w:b/>
          <w:color w:val="auto"/>
          <w:sz w:val="24"/>
          <w:szCs w:val="24"/>
        </w:rPr>
      </w:pPr>
    </w:p>
    <w:p>
      <w:pPr>
        <w:pStyle w:val="23"/>
        <w:rPr>
          <w:rFonts w:hint="eastAsia" w:ascii="宋体" w:hAnsi="宋体" w:eastAsia="宋体" w:cs="宋体"/>
          <w:b/>
          <w:color w:val="auto"/>
          <w:sz w:val="24"/>
          <w:szCs w:val="24"/>
        </w:rPr>
      </w:pPr>
    </w:p>
    <w:p>
      <w:pPr>
        <w:pStyle w:val="13"/>
        <w:pageBreakBefore w:val="0"/>
        <w:kinsoku/>
        <w:overflowPunct/>
        <w:topLinePunct w:val="0"/>
        <w:bidi w:val="0"/>
        <w:spacing w:line="400" w:lineRule="exact"/>
        <w:ind w:firstLine="3373" w:firstLineChars="1400"/>
        <w:rPr>
          <w:rFonts w:hint="eastAsia" w:ascii="宋体" w:hAnsi="宋体" w:eastAsia="宋体" w:cs="宋体"/>
          <w:b/>
          <w:color w:val="auto"/>
          <w:sz w:val="24"/>
          <w:szCs w:val="24"/>
        </w:rPr>
      </w:pPr>
    </w:p>
    <w:p>
      <w:pPr>
        <w:pStyle w:val="13"/>
        <w:pageBreakBefore w:val="0"/>
        <w:kinsoku/>
        <w:overflowPunct/>
        <w:topLinePunct w:val="0"/>
        <w:bidi w:val="0"/>
        <w:spacing w:line="400" w:lineRule="exact"/>
        <w:ind w:firstLine="3373" w:firstLineChars="1400"/>
        <w:outlineLvl w:val="2"/>
        <w:rPr>
          <w:rFonts w:hint="eastAsia" w:ascii="宋体" w:hAnsi="宋体" w:eastAsia="宋体" w:cs="宋体"/>
          <w:b/>
          <w:color w:val="auto"/>
          <w:sz w:val="24"/>
          <w:szCs w:val="24"/>
        </w:rPr>
      </w:pPr>
      <w:bookmarkStart w:id="95" w:name="_Toc32216"/>
      <w:r>
        <w:rPr>
          <w:rFonts w:hint="eastAsia" w:ascii="宋体" w:hAnsi="宋体" w:eastAsia="宋体" w:cs="宋体"/>
          <w:b/>
          <w:color w:val="auto"/>
          <w:sz w:val="24"/>
          <w:szCs w:val="24"/>
        </w:rPr>
        <w:t>2、供应商磋商申请表</w:t>
      </w:r>
      <w:bookmarkEnd w:id="95"/>
    </w:p>
    <w:tbl>
      <w:tblPr>
        <w:tblStyle w:val="2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5"/>
        <w:gridCol w:w="266"/>
        <w:gridCol w:w="532"/>
        <w:gridCol w:w="1358"/>
        <w:gridCol w:w="539"/>
        <w:gridCol w:w="1080"/>
        <w:gridCol w:w="1628"/>
        <w:gridCol w:w="28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43" w:type="dxa"/>
            <w:gridSpan w:val="3"/>
            <w:vMerge w:val="restart"/>
            <w:tcBorders>
              <w:top w:val="single" w:color="auto" w:sz="4" w:space="0"/>
              <w:left w:val="single" w:color="auto" w:sz="4" w:space="0"/>
              <w:right w:val="single" w:color="auto" w:sz="4" w:space="0"/>
            </w:tcBorders>
            <w:noWrap w:val="0"/>
            <w:vAlign w:val="center"/>
          </w:tcPr>
          <w:p>
            <w:pPr>
              <w:pStyle w:val="38"/>
              <w:pageBreakBefore w:val="0"/>
              <w:kinsoku/>
              <w:overflowPunct/>
              <w:topLinePunct w:val="0"/>
              <w:bidi w:val="0"/>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统一社会</w:t>
            </w:r>
          </w:p>
          <w:p>
            <w:pPr>
              <w:pStyle w:val="38"/>
              <w:pageBreakBefore w:val="0"/>
              <w:kinsoku/>
              <w:overflowPunct/>
              <w:topLinePunct w:val="0"/>
              <w:bidi w:val="0"/>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信用代码</w:t>
            </w:r>
          </w:p>
        </w:tc>
        <w:tc>
          <w:tcPr>
            <w:tcW w:w="2977" w:type="dxa"/>
            <w:gridSpan w:val="3"/>
            <w:vMerge w:val="restart"/>
            <w:tcBorders>
              <w:top w:val="single" w:color="auto" w:sz="4" w:space="0"/>
              <w:left w:val="single" w:color="auto" w:sz="4" w:space="0"/>
              <w:right w:val="single" w:color="auto" w:sz="4" w:space="0"/>
            </w:tcBorders>
            <w:noWrap w:val="0"/>
            <w:vAlign w:val="center"/>
          </w:tcPr>
          <w:p>
            <w:pPr>
              <w:pStyle w:val="38"/>
              <w:pageBreakBefore w:val="0"/>
              <w:kinsoku/>
              <w:overflowPunct/>
              <w:topLinePunct w:val="0"/>
              <w:bidi w:val="0"/>
              <w:spacing w:line="400" w:lineRule="exact"/>
              <w:jc w:val="left"/>
              <w:rPr>
                <w:rFonts w:hint="eastAsia" w:ascii="宋体" w:hAnsi="宋体" w:eastAsia="宋体" w:cs="宋体"/>
                <w:color w:val="auto"/>
                <w:sz w:val="21"/>
                <w:szCs w:val="21"/>
              </w:rPr>
            </w:pPr>
          </w:p>
        </w:tc>
        <w:tc>
          <w:tcPr>
            <w:tcW w:w="1628"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供应商名称</w:t>
            </w:r>
          </w:p>
        </w:tc>
        <w:tc>
          <w:tcPr>
            <w:tcW w:w="2843"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43" w:type="dxa"/>
            <w:gridSpan w:val="3"/>
            <w:vMerge w:val="continue"/>
            <w:tcBorders>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left"/>
              <w:rPr>
                <w:rFonts w:hint="eastAsia" w:ascii="宋体" w:hAnsi="宋体" w:eastAsia="宋体" w:cs="宋体"/>
                <w:color w:val="auto"/>
                <w:sz w:val="21"/>
                <w:szCs w:val="21"/>
              </w:rPr>
            </w:pPr>
          </w:p>
        </w:tc>
        <w:tc>
          <w:tcPr>
            <w:tcW w:w="2977" w:type="dxa"/>
            <w:gridSpan w:val="3"/>
            <w:vMerge w:val="continue"/>
            <w:tcBorders>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left"/>
              <w:rPr>
                <w:rFonts w:hint="eastAsia" w:ascii="宋体" w:hAnsi="宋体" w:eastAsia="宋体" w:cs="宋体"/>
                <w:color w:val="auto"/>
                <w:sz w:val="21"/>
                <w:szCs w:val="21"/>
              </w:rPr>
            </w:pPr>
          </w:p>
        </w:tc>
        <w:tc>
          <w:tcPr>
            <w:tcW w:w="1628"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供应商地址</w:t>
            </w:r>
          </w:p>
        </w:tc>
        <w:tc>
          <w:tcPr>
            <w:tcW w:w="2843"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43" w:type="dxa"/>
            <w:gridSpan w:val="3"/>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注册日期</w:t>
            </w:r>
          </w:p>
        </w:tc>
        <w:tc>
          <w:tcPr>
            <w:tcW w:w="2977" w:type="dxa"/>
            <w:gridSpan w:val="3"/>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left"/>
              <w:rPr>
                <w:rFonts w:hint="eastAsia" w:ascii="宋体" w:hAnsi="宋体" w:eastAsia="宋体" w:cs="宋体"/>
                <w:color w:val="auto"/>
                <w:sz w:val="21"/>
                <w:szCs w:val="21"/>
              </w:rPr>
            </w:pPr>
          </w:p>
        </w:tc>
        <w:tc>
          <w:tcPr>
            <w:tcW w:w="1628"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2843"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43" w:type="dxa"/>
            <w:gridSpan w:val="3"/>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供应商网址</w:t>
            </w:r>
          </w:p>
        </w:tc>
        <w:tc>
          <w:tcPr>
            <w:tcW w:w="2977" w:type="dxa"/>
            <w:gridSpan w:val="3"/>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left"/>
              <w:rPr>
                <w:rFonts w:hint="eastAsia" w:ascii="宋体" w:hAnsi="宋体" w:eastAsia="宋体" w:cs="宋体"/>
                <w:color w:val="auto"/>
                <w:sz w:val="21"/>
                <w:szCs w:val="21"/>
              </w:rPr>
            </w:pPr>
          </w:p>
        </w:tc>
        <w:tc>
          <w:tcPr>
            <w:tcW w:w="1628"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E-mail</w:t>
            </w:r>
          </w:p>
        </w:tc>
        <w:tc>
          <w:tcPr>
            <w:tcW w:w="2843"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1" w:type="dxa"/>
            <w:gridSpan w:val="2"/>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负责人</w:t>
            </w:r>
          </w:p>
        </w:tc>
        <w:tc>
          <w:tcPr>
            <w:tcW w:w="1890" w:type="dxa"/>
            <w:gridSpan w:val="2"/>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3247" w:type="dxa"/>
            <w:gridSpan w:val="3"/>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联系电话：</w:t>
            </w:r>
          </w:p>
        </w:tc>
        <w:tc>
          <w:tcPr>
            <w:tcW w:w="2843"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手机：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1" w:type="dxa"/>
            <w:gridSpan w:val="2"/>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1890" w:type="dxa"/>
            <w:gridSpan w:val="2"/>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3247" w:type="dxa"/>
            <w:gridSpan w:val="3"/>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联系电话：</w:t>
            </w:r>
          </w:p>
        </w:tc>
        <w:tc>
          <w:tcPr>
            <w:tcW w:w="2843"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手机：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1" w:type="dxa"/>
            <w:gridSpan w:val="2"/>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ind w:left="-109" w:leftChars="-52" w:right="-113" w:rightChars="-54"/>
              <w:jc w:val="center"/>
              <w:rPr>
                <w:rFonts w:hint="eastAsia" w:ascii="宋体" w:hAnsi="宋体" w:eastAsia="宋体" w:cs="宋体"/>
                <w:color w:val="auto"/>
                <w:sz w:val="21"/>
                <w:szCs w:val="21"/>
              </w:rPr>
            </w:pPr>
            <w:r>
              <w:rPr>
                <w:rFonts w:hint="eastAsia" w:ascii="宋体" w:hAnsi="宋体" w:eastAsia="宋体" w:cs="宋体"/>
                <w:color w:val="auto"/>
                <w:sz w:val="21"/>
                <w:szCs w:val="21"/>
              </w:rPr>
              <w:t>主营项目</w:t>
            </w:r>
          </w:p>
        </w:tc>
        <w:tc>
          <w:tcPr>
            <w:tcW w:w="7980" w:type="dxa"/>
            <w:gridSpan w:val="6"/>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1" w:type="dxa"/>
            <w:gridSpan w:val="2"/>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ind w:left="-109" w:leftChars="-52" w:right="-113" w:rightChars="-54"/>
              <w:jc w:val="center"/>
              <w:rPr>
                <w:rFonts w:hint="eastAsia" w:ascii="宋体" w:hAnsi="宋体" w:eastAsia="宋体" w:cs="宋体"/>
                <w:color w:val="auto"/>
                <w:sz w:val="21"/>
                <w:szCs w:val="21"/>
              </w:rPr>
            </w:pPr>
            <w:r>
              <w:rPr>
                <w:rFonts w:hint="eastAsia" w:ascii="宋体" w:hAnsi="宋体" w:eastAsia="宋体" w:cs="宋体"/>
                <w:color w:val="auto"/>
                <w:sz w:val="21"/>
                <w:szCs w:val="21"/>
              </w:rPr>
              <w:t>兼营项目</w:t>
            </w:r>
          </w:p>
        </w:tc>
        <w:tc>
          <w:tcPr>
            <w:tcW w:w="7980" w:type="dxa"/>
            <w:gridSpan w:val="6"/>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991" w:type="dxa"/>
            <w:gridSpan w:val="8"/>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本单位申请参加下列采购项目的磋商：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695" w:type="dxa"/>
            <w:gridSpan w:val="4"/>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采购编号</w:t>
            </w:r>
          </w:p>
        </w:tc>
        <w:tc>
          <w:tcPr>
            <w:tcW w:w="2708" w:type="dxa"/>
            <w:gridSpan w:val="2"/>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项目名称</w:t>
            </w:r>
          </w:p>
        </w:tc>
        <w:tc>
          <w:tcPr>
            <w:tcW w:w="2843"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磋商品牌（如磋商文件有品牌可选）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695" w:type="dxa"/>
            <w:gridSpan w:val="4"/>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708" w:type="dxa"/>
            <w:gridSpan w:val="2"/>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843"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695" w:type="dxa"/>
            <w:gridSpan w:val="4"/>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708" w:type="dxa"/>
            <w:gridSpan w:val="2"/>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843"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695" w:type="dxa"/>
            <w:gridSpan w:val="4"/>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708" w:type="dxa"/>
            <w:gridSpan w:val="2"/>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843"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695" w:type="dxa"/>
            <w:gridSpan w:val="4"/>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708" w:type="dxa"/>
            <w:gridSpan w:val="2"/>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843"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695" w:type="dxa"/>
            <w:gridSpan w:val="4"/>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708" w:type="dxa"/>
            <w:gridSpan w:val="2"/>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843"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695" w:type="dxa"/>
            <w:gridSpan w:val="4"/>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708" w:type="dxa"/>
            <w:gridSpan w:val="2"/>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843"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695" w:type="dxa"/>
            <w:gridSpan w:val="4"/>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708" w:type="dxa"/>
            <w:gridSpan w:val="2"/>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843"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695" w:type="dxa"/>
            <w:gridSpan w:val="4"/>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708" w:type="dxa"/>
            <w:gridSpan w:val="2"/>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2843" w:type="dxa"/>
            <w:tcBorders>
              <w:top w:val="single" w:color="auto" w:sz="4" w:space="0"/>
              <w:left w:val="single" w:color="auto" w:sz="4" w:space="0"/>
              <w:bottom w:val="single" w:color="auto" w:sz="4" w:space="0"/>
              <w:right w:val="single" w:color="auto" w:sz="4" w:space="0"/>
            </w:tcBorders>
            <w:noWrap w:val="0"/>
            <w:vAlign w:val="center"/>
          </w:tcPr>
          <w:p>
            <w:pPr>
              <w:pStyle w:val="38"/>
              <w:pageBreakBefore w:val="0"/>
              <w:kinsoku/>
              <w:overflowPunct/>
              <w:topLinePunct w:val="0"/>
              <w:bidi w:val="0"/>
              <w:spacing w:line="400" w:lineRule="exact"/>
              <w:jc w:val="center"/>
              <w:rPr>
                <w:rFonts w:hint="eastAsia" w:ascii="宋体" w:hAnsi="宋体" w:eastAsia="宋体" w:cs="宋体"/>
                <w:color w:val="auto"/>
                <w:sz w:val="21"/>
                <w:szCs w:val="21"/>
              </w:rPr>
            </w:pPr>
          </w:p>
        </w:tc>
      </w:tr>
    </w:tbl>
    <w:p>
      <w:pPr>
        <w:pStyle w:val="32"/>
        <w:pageBreakBefore w:val="0"/>
        <w:kinsoku/>
        <w:overflowPunct/>
        <w:topLinePunct w:val="0"/>
        <w:bidi w:val="0"/>
        <w:spacing w:line="400" w:lineRule="exact"/>
        <w:ind w:firstLine="4000" w:firstLineChars="1600"/>
        <w:rPr>
          <w:rFonts w:hint="eastAsia" w:ascii="宋体" w:hAnsi="宋体" w:eastAsia="宋体" w:cs="宋体"/>
          <w:color w:val="auto"/>
          <w:spacing w:val="20"/>
          <w:sz w:val="21"/>
          <w:szCs w:val="21"/>
        </w:rPr>
      </w:pPr>
    </w:p>
    <w:bookmarkEnd w:id="91"/>
    <w:bookmarkEnd w:id="92"/>
    <w:bookmarkEnd w:id="93"/>
    <w:bookmarkEnd w:id="94"/>
    <w:p>
      <w:pPr>
        <w:pStyle w:val="13"/>
        <w:pageBreakBefore w:val="0"/>
        <w:kinsoku/>
        <w:overflowPunct/>
        <w:topLinePunct w:val="0"/>
        <w:bidi w:val="0"/>
        <w:spacing w:line="400" w:lineRule="exact"/>
        <w:ind w:firstLine="2750" w:firstLineChars="1100"/>
        <w:rPr>
          <w:rFonts w:hint="eastAsia" w:ascii="宋体" w:hAnsi="宋体" w:eastAsia="宋体" w:cs="宋体"/>
          <w:color w:val="auto"/>
          <w:spacing w:val="20"/>
          <w:sz w:val="21"/>
          <w:szCs w:val="21"/>
        </w:rPr>
      </w:pPr>
    </w:p>
    <w:p>
      <w:pPr>
        <w:pStyle w:val="13"/>
        <w:pageBreakBefore w:val="0"/>
        <w:kinsoku/>
        <w:overflowPunct/>
        <w:topLinePunct w:val="0"/>
        <w:bidi w:val="0"/>
        <w:spacing w:line="400" w:lineRule="exact"/>
        <w:ind w:firstLine="5250" w:firstLineChars="2100"/>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供应商盖章：</w:t>
      </w:r>
      <w:r>
        <w:rPr>
          <w:rFonts w:hint="eastAsia" w:ascii="宋体" w:hAnsi="宋体" w:eastAsia="宋体" w:cs="宋体"/>
          <w:color w:val="auto"/>
          <w:spacing w:val="20"/>
          <w:sz w:val="21"/>
          <w:szCs w:val="21"/>
          <w:u w:val="single"/>
        </w:rPr>
        <w:t xml:space="preserve">            </w:t>
      </w:r>
    </w:p>
    <w:p>
      <w:pPr>
        <w:pageBreakBefore w:val="0"/>
        <w:kinsoku/>
        <w:overflowPunct/>
        <w:topLinePunct w:val="0"/>
        <w:bidi w:val="0"/>
        <w:spacing w:line="400" w:lineRule="exact"/>
        <w:ind w:firstLine="5250" w:firstLineChars="2100"/>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日     期：</w:t>
      </w:r>
      <w:r>
        <w:rPr>
          <w:rFonts w:hint="eastAsia" w:ascii="宋体" w:hAnsi="宋体" w:eastAsia="宋体" w:cs="宋体"/>
          <w:color w:val="auto"/>
          <w:spacing w:val="20"/>
          <w:sz w:val="21"/>
          <w:szCs w:val="21"/>
          <w:u w:val="single"/>
        </w:rPr>
        <w:t xml:space="preserve">         </w:t>
      </w:r>
    </w:p>
    <w:p>
      <w:pPr>
        <w:pageBreakBefore w:val="0"/>
        <w:kinsoku/>
        <w:overflowPunct/>
        <w:topLinePunct w:val="0"/>
        <w:bidi w:val="0"/>
        <w:spacing w:line="400" w:lineRule="exact"/>
        <w:ind w:firstLine="5250" w:firstLineChars="2100"/>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ind w:firstLine="5250" w:firstLineChars="2100"/>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jc w:val="center"/>
        <w:rPr>
          <w:rFonts w:hint="eastAsia" w:ascii="宋体" w:hAnsi="宋体" w:eastAsia="宋体" w:cs="宋体"/>
          <w:color w:val="auto"/>
          <w:sz w:val="21"/>
          <w:szCs w:val="21"/>
        </w:rPr>
      </w:pPr>
    </w:p>
    <w:p>
      <w:pPr>
        <w:pStyle w:val="13"/>
        <w:pageBreakBefore w:val="0"/>
        <w:kinsoku/>
        <w:overflowPunct/>
        <w:topLinePunct w:val="0"/>
        <w:bidi w:val="0"/>
        <w:spacing w:line="400" w:lineRule="exact"/>
        <w:ind w:firstLine="2891" w:firstLineChars="1200"/>
        <w:rPr>
          <w:rFonts w:hint="eastAsia" w:ascii="宋体" w:hAnsi="宋体" w:eastAsia="宋体" w:cs="宋体"/>
          <w:b/>
          <w:color w:val="auto"/>
          <w:sz w:val="24"/>
          <w:szCs w:val="24"/>
        </w:rPr>
      </w:pPr>
    </w:p>
    <w:p>
      <w:pPr>
        <w:pStyle w:val="6"/>
        <w:pageBreakBefore w:val="0"/>
        <w:kinsoku/>
        <w:overflowPunct/>
        <w:topLinePunct w:val="0"/>
        <w:bidi w:val="0"/>
        <w:spacing w:line="400" w:lineRule="exact"/>
        <w:ind w:firstLine="0"/>
        <w:jc w:val="both"/>
        <w:rPr>
          <w:rFonts w:hint="eastAsia" w:ascii="宋体" w:hAnsi="宋体" w:eastAsia="宋体" w:cs="宋体"/>
          <w:b/>
          <w:color w:val="auto"/>
          <w:sz w:val="21"/>
          <w:szCs w:val="21"/>
        </w:rPr>
      </w:pPr>
      <w:bookmarkStart w:id="96" w:name="_Toc457320297"/>
    </w:p>
    <w:p>
      <w:pPr>
        <w:pStyle w:val="6"/>
        <w:pageBreakBefore w:val="0"/>
        <w:kinsoku/>
        <w:overflowPunct/>
        <w:topLinePunct w:val="0"/>
        <w:bidi w:val="0"/>
        <w:spacing w:line="400" w:lineRule="exact"/>
        <w:ind w:firstLine="0"/>
        <w:jc w:val="center"/>
        <w:rPr>
          <w:rFonts w:hint="eastAsia" w:ascii="宋体" w:hAnsi="宋体" w:eastAsia="宋体" w:cs="宋体"/>
          <w:b/>
          <w:color w:val="auto"/>
          <w:sz w:val="21"/>
          <w:szCs w:val="21"/>
        </w:rPr>
      </w:pPr>
    </w:p>
    <w:p>
      <w:pPr>
        <w:pStyle w:val="6"/>
        <w:pageBreakBefore w:val="0"/>
        <w:kinsoku/>
        <w:overflowPunct/>
        <w:topLinePunct w:val="0"/>
        <w:bidi w:val="0"/>
        <w:spacing w:line="400" w:lineRule="exact"/>
        <w:ind w:firstLine="0"/>
        <w:jc w:val="center"/>
        <w:outlineLvl w:val="2"/>
        <w:rPr>
          <w:rFonts w:hint="eastAsia" w:ascii="宋体" w:hAnsi="宋体" w:eastAsia="宋体" w:cs="宋体"/>
          <w:b/>
          <w:color w:val="auto"/>
          <w:sz w:val="24"/>
          <w:szCs w:val="24"/>
        </w:rPr>
      </w:pPr>
      <w:bookmarkStart w:id="97" w:name="_Toc23774"/>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、项目总体实施方案</w:t>
      </w:r>
      <w:bookmarkEnd w:id="97"/>
    </w:p>
    <w:p>
      <w:pPr>
        <w:pStyle w:val="13"/>
        <w:pageBreakBefore w:val="0"/>
        <w:kinsoku/>
        <w:overflowPunct/>
        <w:topLinePunct w:val="0"/>
        <w:bidi w:val="0"/>
        <w:spacing w:line="400" w:lineRule="exact"/>
        <w:rPr>
          <w:rFonts w:hint="eastAsia" w:ascii="宋体" w:hAnsi="宋体" w:eastAsia="宋体" w:cs="宋体"/>
          <w:color w:val="auto"/>
          <w:spacing w:val="20"/>
          <w:sz w:val="24"/>
          <w:szCs w:val="24"/>
        </w:rPr>
      </w:pPr>
    </w:p>
    <w:p>
      <w:pPr>
        <w:pStyle w:val="39"/>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内容要求：</w:t>
      </w:r>
    </w:p>
    <w:p>
      <w:pPr>
        <w:pStyle w:val="39"/>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根据技术文件部分评审办法自行编写。</w:t>
      </w:r>
    </w:p>
    <w:p>
      <w:pPr>
        <w:pStyle w:val="40"/>
        <w:pageBreakBefore w:val="0"/>
        <w:kinsoku/>
        <w:overflowPunct/>
        <w:topLinePunct w:val="0"/>
        <w:bidi w:val="0"/>
        <w:spacing w:line="400" w:lineRule="exact"/>
        <w:rPr>
          <w:rFonts w:hint="eastAsia" w:ascii="宋体" w:hAnsi="宋体" w:eastAsia="宋体" w:cs="宋体"/>
          <w:color w:val="auto"/>
          <w:sz w:val="21"/>
          <w:szCs w:val="21"/>
        </w:rPr>
      </w:pPr>
    </w:p>
    <w:p>
      <w:pPr>
        <w:pStyle w:val="41"/>
        <w:pageBreakBefore w:val="0"/>
        <w:kinsoku/>
        <w:overflowPunct/>
        <w:topLinePunct w:val="0"/>
        <w:bidi w:val="0"/>
        <w:spacing w:line="400" w:lineRule="exact"/>
        <w:rPr>
          <w:rFonts w:hint="eastAsia" w:ascii="宋体" w:hAnsi="宋体" w:eastAsia="宋体" w:cs="宋体"/>
          <w:color w:val="auto"/>
          <w:sz w:val="21"/>
          <w:szCs w:val="21"/>
        </w:rPr>
      </w:pPr>
    </w:p>
    <w:p>
      <w:pPr>
        <w:pStyle w:val="41"/>
        <w:pageBreakBefore w:val="0"/>
        <w:kinsoku/>
        <w:overflowPunct/>
        <w:topLinePunct w:val="0"/>
        <w:bidi w:val="0"/>
        <w:spacing w:line="400" w:lineRule="exact"/>
        <w:rPr>
          <w:rFonts w:hint="eastAsia" w:ascii="宋体" w:hAnsi="宋体" w:eastAsia="宋体" w:cs="宋体"/>
          <w:color w:val="auto"/>
          <w:sz w:val="21"/>
          <w:szCs w:val="21"/>
        </w:rPr>
      </w:pPr>
    </w:p>
    <w:p>
      <w:pPr>
        <w:pStyle w:val="41"/>
        <w:pageBreakBefore w:val="0"/>
        <w:kinsoku/>
        <w:overflowPunct/>
        <w:topLinePunct w:val="0"/>
        <w:bidi w:val="0"/>
        <w:spacing w:line="400" w:lineRule="exact"/>
        <w:rPr>
          <w:rFonts w:hint="eastAsia" w:ascii="宋体" w:hAnsi="宋体" w:eastAsia="宋体" w:cs="宋体"/>
          <w:bCs/>
          <w:color w:val="auto"/>
          <w:sz w:val="21"/>
          <w:szCs w:val="21"/>
        </w:rPr>
      </w:pPr>
      <w:r>
        <w:rPr>
          <w:rFonts w:hint="eastAsia" w:ascii="宋体" w:hAnsi="宋体" w:eastAsia="宋体" w:cs="宋体"/>
          <w:b/>
          <w:bCs/>
          <w:color w:val="auto"/>
          <w:sz w:val="21"/>
          <w:szCs w:val="21"/>
        </w:rPr>
        <w:t>注：</w:t>
      </w:r>
      <w:r>
        <w:rPr>
          <w:rFonts w:hint="eastAsia" w:ascii="宋体" w:hAnsi="宋体" w:eastAsia="宋体" w:cs="宋体"/>
          <w:bCs/>
          <w:color w:val="auto"/>
          <w:sz w:val="21"/>
          <w:szCs w:val="21"/>
        </w:rPr>
        <w:t>1.</w:t>
      </w:r>
      <w:r>
        <w:rPr>
          <w:rFonts w:hint="eastAsia" w:ascii="宋体" w:hAnsi="宋体" w:eastAsia="宋体" w:cs="宋体"/>
          <w:color w:val="auto"/>
          <w:sz w:val="21"/>
          <w:szCs w:val="21"/>
        </w:rPr>
        <w:t xml:space="preserve"> </w:t>
      </w:r>
      <w:r>
        <w:rPr>
          <w:rFonts w:hint="eastAsia" w:ascii="宋体" w:hAnsi="宋体" w:eastAsia="宋体" w:cs="宋体"/>
          <w:bCs/>
          <w:color w:val="auto"/>
          <w:sz w:val="21"/>
          <w:szCs w:val="21"/>
        </w:rPr>
        <w:t>格式自拟；</w:t>
      </w: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Style w:val="13"/>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供应商盖章：</w:t>
      </w:r>
      <w:r>
        <w:rPr>
          <w:rFonts w:hint="eastAsia" w:ascii="宋体" w:hAnsi="宋体" w:eastAsia="宋体" w:cs="宋体"/>
          <w:color w:val="auto"/>
          <w:spacing w:val="20"/>
          <w:sz w:val="21"/>
          <w:szCs w:val="21"/>
          <w:u w:val="single"/>
        </w:rPr>
        <w:t xml:space="preserve">            </w:t>
      </w: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日     期：</w:t>
      </w:r>
      <w:r>
        <w:rPr>
          <w:rFonts w:hint="eastAsia" w:ascii="宋体" w:hAnsi="宋体" w:eastAsia="宋体" w:cs="宋体"/>
          <w:color w:val="auto"/>
          <w:spacing w:val="20"/>
          <w:sz w:val="21"/>
          <w:szCs w:val="21"/>
          <w:u w:val="single"/>
        </w:rPr>
        <w:t xml:space="preserve">             </w:t>
      </w: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Style w:val="23"/>
        <w:rPr>
          <w:rFonts w:hint="eastAsia" w:ascii="宋体" w:hAnsi="宋体" w:eastAsia="宋体" w:cs="宋体"/>
          <w:color w:val="auto"/>
          <w:spacing w:val="20"/>
          <w:sz w:val="21"/>
          <w:szCs w:val="21"/>
          <w:u w:val="single"/>
        </w:rPr>
      </w:pPr>
    </w:p>
    <w:p>
      <w:pPr>
        <w:pStyle w:val="23"/>
        <w:rPr>
          <w:rFonts w:hint="eastAsia" w:ascii="宋体" w:hAnsi="宋体" w:eastAsia="宋体" w:cs="宋体"/>
          <w:color w:val="auto"/>
          <w:spacing w:val="20"/>
          <w:sz w:val="21"/>
          <w:szCs w:val="21"/>
          <w:u w:val="single"/>
        </w:rPr>
      </w:pPr>
    </w:p>
    <w:p>
      <w:pPr>
        <w:pStyle w:val="23"/>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Style w:val="11"/>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before="120" w:beforeLines="50" w:after="120" w:afterLines="50" w:line="400" w:lineRule="exact"/>
        <w:jc w:val="center"/>
        <w:rPr>
          <w:rFonts w:hint="eastAsia" w:ascii="宋体" w:hAnsi="宋体" w:eastAsia="宋体" w:cs="宋体"/>
          <w:b/>
          <w:color w:val="auto"/>
          <w:sz w:val="21"/>
          <w:szCs w:val="21"/>
        </w:rPr>
      </w:pPr>
    </w:p>
    <w:p>
      <w:pPr>
        <w:pageBreakBefore w:val="0"/>
        <w:kinsoku/>
        <w:overflowPunct/>
        <w:topLinePunct w:val="0"/>
        <w:bidi w:val="0"/>
        <w:spacing w:before="120" w:beforeLines="50" w:after="120" w:afterLines="50" w:line="400" w:lineRule="exact"/>
        <w:jc w:val="center"/>
        <w:outlineLvl w:val="2"/>
        <w:rPr>
          <w:rFonts w:hint="eastAsia" w:ascii="宋体" w:hAnsi="宋体" w:eastAsia="宋体" w:cs="宋体"/>
          <w:b/>
          <w:color w:val="auto"/>
          <w:sz w:val="24"/>
          <w:szCs w:val="24"/>
        </w:rPr>
      </w:pPr>
      <w:bookmarkStart w:id="98" w:name="_Toc9374"/>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w:t>
      </w:r>
      <w:bookmarkStart w:id="99" w:name="_Toc493956068"/>
      <w:bookmarkStart w:id="100" w:name="_Toc16866428"/>
      <w:r>
        <w:rPr>
          <w:rFonts w:hint="eastAsia" w:ascii="宋体" w:hAnsi="宋体" w:eastAsia="宋体" w:cs="宋体"/>
          <w:b/>
          <w:color w:val="auto"/>
          <w:sz w:val="24"/>
          <w:szCs w:val="24"/>
        </w:rPr>
        <w:t>技术规格偏离表</w:t>
      </w:r>
      <w:bookmarkEnd w:id="98"/>
      <w:bookmarkEnd w:id="99"/>
      <w:bookmarkEnd w:id="100"/>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30"/>
        <w:gridCol w:w="1050"/>
        <w:gridCol w:w="1855"/>
        <w:gridCol w:w="1855"/>
        <w:gridCol w:w="185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dxa"/>
            <w:vMerge w:val="restart"/>
            <w:tcBorders>
              <w:top w:val="single" w:color="auto" w:sz="4" w:space="0"/>
              <w:left w:val="single" w:color="auto" w:sz="4" w:space="0"/>
              <w:right w:val="single" w:color="auto" w:sz="4" w:space="0"/>
            </w:tcBorders>
            <w:noWrap w:val="0"/>
            <w:vAlign w:val="center"/>
          </w:tcPr>
          <w:p>
            <w:pPr>
              <w:pStyle w:val="42"/>
              <w:pageBreakBefore w:val="0"/>
              <w:tabs>
                <w:tab w:val="left" w:pos="3200"/>
              </w:tabs>
              <w:kinsoku/>
              <w:overflowPunct/>
              <w:topLinePunct w:val="0"/>
              <w:bidi w:val="0"/>
              <w:spacing w:line="40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980" w:type="dxa"/>
            <w:gridSpan w:val="2"/>
            <w:tcBorders>
              <w:top w:val="single" w:color="auto" w:sz="4" w:space="0"/>
              <w:left w:val="single" w:color="auto" w:sz="4" w:space="0"/>
              <w:right w:val="single" w:color="auto" w:sz="4" w:space="0"/>
            </w:tcBorders>
            <w:noWrap w:val="0"/>
            <w:vAlign w:val="center"/>
          </w:tcPr>
          <w:p>
            <w:pPr>
              <w:pStyle w:val="42"/>
              <w:pageBreakBefore w:val="0"/>
              <w:tabs>
                <w:tab w:val="left" w:pos="3200"/>
              </w:tabs>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投标产品名称</w:t>
            </w:r>
          </w:p>
        </w:tc>
        <w:tc>
          <w:tcPr>
            <w:tcW w:w="1855" w:type="dxa"/>
            <w:vMerge w:val="restart"/>
            <w:tcBorders>
              <w:top w:val="single" w:color="auto" w:sz="4" w:space="0"/>
              <w:left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招标文件要求</w:t>
            </w:r>
          </w:p>
        </w:tc>
        <w:tc>
          <w:tcPr>
            <w:tcW w:w="1855" w:type="dxa"/>
            <w:vMerge w:val="restart"/>
            <w:tcBorders>
              <w:top w:val="single" w:color="auto" w:sz="4" w:space="0"/>
              <w:left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投标产品详细规格</w:t>
            </w:r>
          </w:p>
        </w:tc>
        <w:tc>
          <w:tcPr>
            <w:tcW w:w="1855" w:type="dxa"/>
            <w:vMerge w:val="restart"/>
            <w:tcBorders>
              <w:top w:val="single" w:color="auto" w:sz="4" w:space="0"/>
              <w:left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偏离情况详细说明</w:t>
            </w:r>
          </w:p>
        </w:tc>
        <w:tc>
          <w:tcPr>
            <w:tcW w:w="945" w:type="dxa"/>
            <w:vMerge w:val="restart"/>
            <w:tcBorders>
              <w:top w:val="single" w:color="auto" w:sz="4" w:space="0"/>
              <w:left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dxa"/>
            <w:vMerge w:val="continue"/>
            <w:tcBorders>
              <w:left w:val="single" w:color="auto" w:sz="4" w:space="0"/>
              <w:right w:val="single" w:color="auto" w:sz="4" w:space="0"/>
            </w:tcBorders>
            <w:noWrap w:val="0"/>
            <w:vAlign w:val="center"/>
          </w:tcPr>
          <w:p>
            <w:pPr>
              <w:pStyle w:val="42"/>
              <w:pageBreakBefore w:val="0"/>
              <w:tabs>
                <w:tab w:val="left" w:pos="3200"/>
              </w:tabs>
              <w:kinsoku/>
              <w:overflowPunct/>
              <w:topLinePunct w:val="0"/>
              <w:bidi w:val="0"/>
              <w:spacing w:line="400" w:lineRule="exact"/>
              <w:jc w:val="center"/>
              <w:rPr>
                <w:rFonts w:hint="eastAsia" w:ascii="宋体" w:hAnsi="宋体" w:eastAsia="宋体" w:cs="宋体"/>
                <w:b/>
                <w:bCs/>
                <w:color w:val="auto"/>
                <w:sz w:val="21"/>
                <w:szCs w:val="21"/>
              </w:rPr>
            </w:pPr>
          </w:p>
        </w:tc>
        <w:tc>
          <w:tcPr>
            <w:tcW w:w="930" w:type="dxa"/>
            <w:tcBorders>
              <w:top w:val="single" w:color="auto" w:sz="4" w:space="0"/>
              <w:left w:val="single" w:color="auto" w:sz="4" w:space="0"/>
              <w:right w:val="single" w:color="auto" w:sz="4" w:space="0"/>
            </w:tcBorders>
            <w:noWrap w:val="0"/>
            <w:vAlign w:val="center"/>
          </w:tcPr>
          <w:p>
            <w:pPr>
              <w:pStyle w:val="42"/>
              <w:pageBreakBefore w:val="0"/>
              <w:tabs>
                <w:tab w:val="left" w:pos="3200"/>
              </w:tabs>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品牌</w:t>
            </w:r>
          </w:p>
        </w:tc>
        <w:tc>
          <w:tcPr>
            <w:tcW w:w="1050" w:type="dxa"/>
            <w:tcBorders>
              <w:top w:val="single" w:color="auto" w:sz="4" w:space="0"/>
              <w:left w:val="single" w:color="auto" w:sz="4" w:space="0"/>
              <w:right w:val="single" w:color="auto" w:sz="4" w:space="0"/>
            </w:tcBorders>
            <w:noWrap w:val="0"/>
            <w:vAlign w:val="center"/>
          </w:tcPr>
          <w:p>
            <w:pPr>
              <w:pStyle w:val="42"/>
              <w:pageBreakBefore w:val="0"/>
              <w:tabs>
                <w:tab w:val="left" w:pos="3200"/>
              </w:tabs>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型号</w:t>
            </w:r>
          </w:p>
        </w:tc>
        <w:tc>
          <w:tcPr>
            <w:tcW w:w="1855" w:type="dxa"/>
            <w:vMerge w:val="continue"/>
            <w:tcBorders>
              <w:left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1855" w:type="dxa"/>
            <w:vMerge w:val="continue"/>
            <w:tcBorders>
              <w:left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1855" w:type="dxa"/>
            <w:vMerge w:val="continue"/>
            <w:tcBorders>
              <w:left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945" w:type="dxa"/>
            <w:vMerge w:val="continue"/>
            <w:tcBorders>
              <w:left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dxa"/>
            <w:tcBorders>
              <w:left w:val="single" w:color="auto" w:sz="4" w:space="0"/>
              <w:right w:val="single" w:color="auto" w:sz="4" w:space="0"/>
            </w:tcBorders>
            <w:noWrap w:val="0"/>
            <w:vAlign w:val="center"/>
          </w:tcPr>
          <w:p>
            <w:pPr>
              <w:pStyle w:val="42"/>
              <w:pageBreakBefore w:val="0"/>
              <w:tabs>
                <w:tab w:val="left" w:pos="3200"/>
              </w:tabs>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930" w:type="dxa"/>
            <w:tcBorders>
              <w:top w:val="single" w:color="auto" w:sz="4" w:space="0"/>
              <w:left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1050" w:type="dxa"/>
            <w:tcBorders>
              <w:top w:val="single" w:color="auto" w:sz="4" w:space="0"/>
              <w:left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1855" w:type="dxa"/>
            <w:tcBorders>
              <w:top w:val="single" w:color="auto" w:sz="4" w:space="0"/>
              <w:left w:val="single" w:color="auto" w:sz="4" w:space="0"/>
              <w:bottom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1855" w:type="dxa"/>
            <w:tcBorders>
              <w:top w:val="single" w:color="auto" w:sz="4" w:space="0"/>
              <w:left w:val="single" w:color="auto" w:sz="4" w:space="0"/>
              <w:bottom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1855" w:type="dxa"/>
            <w:tcBorders>
              <w:top w:val="single" w:color="auto" w:sz="4" w:space="0"/>
              <w:left w:val="single" w:color="auto" w:sz="4" w:space="0"/>
              <w:bottom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lang w:val="en-GB"/>
              </w:rPr>
            </w:pPr>
          </w:p>
        </w:tc>
        <w:tc>
          <w:tcPr>
            <w:tcW w:w="945" w:type="dxa"/>
            <w:tcBorders>
              <w:top w:val="single" w:color="auto" w:sz="4" w:space="0"/>
              <w:left w:val="single" w:color="auto" w:sz="4" w:space="0"/>
              <w:bottom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dxa"/>
            <w:tcBorders>
              <w:left w:val="single" w:color="auto" w:sz="4" w:space="0"/>
              <w:right w:val="single" w:color="auto" w:sz="4" w:space="0"/>
            </w:tcBorders>
            <w:noWrap w:val="0"/>
            <w:vAlign w:val="center"/>
          </w:tcPr>
          <w:p>
            <w:pPr>
              <w:pStyle w:val="42"/>
              <w:pageBreakBefore w:val="0"/>
              <w:tabs>
                <w:tab w:val="left" w:pos="3200"/>
              </w:tabs>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930" w:type="dxa"/>
            <w:tcBorders>
              <w:left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1050" w:type="dxa"/>
            <w:tcBorders>
              <w:left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1855" w:type="dxa"/>
            <w:tcBorders>
              <w:top w:val="single" w:color="auto" w:sz="4" w:space="0"/>
              <w:left w:val="single" w:color="auto" w:sz="4" w:space="0"/>
              <w:bottom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1855" w:type="dxa"/>
            <w:tcBorders>
              <w:top w:val="single" w:color="auto" w:sz="4" w:space="0"/>
              <w:left w:val="single" w:color="auto" w:sz="4" w:space="0"/>
              <w:bottom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p>
        </w:tc>
        <w:tc>
          <w:tcPr>
            <w:tcW w:w="1855" w:type="dxa"/>
            <w:tcBorders>
              <w:top w:val="single" w:color="auto" w:sz="4" w:space="0"/>
              <w:left w:val="single" w:color="auto" w:sz="4" w:space="0"/>
              <w:bottom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lang w:val="en-GB"/>
              </w:rPr>
            </w:pPr>
          </w:p>
        </w:tc>
        <w:tc>
          <w:tcPr>
            <w:tcW w:w="945" w:type="dxa"/>
            <w:tcBorders>
              <w:top w:val="single" w:color="auto" w:sz="4" w:space="0"/>
              <w:left w:val="single" w:color="auto" w:sz="4" w:space="0"/>
              <w:bottom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0" w:type="dxa"/>
            <w:tcBorders>
              <w:left w:val="single" w:color="auto" w:sz="4" w:space="0"/>
              <w:right w:val="single" w:color="auto" w:sz="4" w:space="0"/>
            </w:tcBorders>
            <w:noWrap w:val="0"/>
            <w:vAlign w:val="center"/>
          </w:tcPr>
          <w:p>
            <w:pPr>
              <w:pStyle w:val="42"/>
              <w:pageBreakBefore w:val="0"/>
              <w:tabs>
                <w:tab w:val="left" w:pos="3200"/>
              </w:tabs>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30" w:type="dxa"/>
            <w:tcBorders>
              <w:left w:val="single" w:color="auto" w:sz="4" w:space="0"/>
              <w:bottom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50" w:type="dxa"/>
            <w:tcBorders>
              <w:left w:val="single" w:color="auto" w:sz="4" w:space="0"/>
              <w:bottom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855" w:type="dxa"/>
            <w:tcBorders>
              <w:top w:val="single" w:color="auto" w:sz="4" w:space="0"/>
              <w:left w:val="single" w:color="auto" w:sz="4" w:space="0"/>
              <w:bottom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lang w:val="en-GB"/>
              </w:rPr>
            </w:pPr>
            <w:r>
              <w:rPr>
                <w:rFonts w:hint="eastAsia" w:ascii="宋体" w:hAnsi="宋体" w:eastAsia="宋体" w:cs="宋体"/>
                <w:color w:val="auto"/>
                <w:sz w:val="21"/>
                <w:szCs w:val="21"/>
              </w:rPr>
              <w:t>…</w:t>
            </w:r>
          </w:p>
        </w:tc>
        <w:tc>
          <w:tcPr>
            <w:tcW w:w="945" w:type="dxa"/>
            <w:tcBorders>
              <w:top w:val="single" w:color="auto" w:sz="4" w:space="0"/>
              <w:left w:val="single" w:color="auto" w:sz="4" w:space="0"/>
              <w:bottom w:val="single" w:color="auto" w:sz="4" w:space="0"/>
              <w:right w:val="single" w:color="auto" w:sz="4" w:space="0"/>
            </w:tcBorders>
            <w:noWrap w:val="0"/>
            <w:vAlign w:val="center"/>
          </w:tcPr>
          <w:p>
            <w:pPr>
              <w:pStyle w:val="42"/>
              <w:pageBreakBefore w:val="0"/>
              <w:kinsoku/>
              <w:overflowPunct/>
              <w:topLinePunct w:val="0"/>
              <w:bidi w:val="0"/>
              <w:spacing w:line="400" w:lineRule="exact"/>
              <w:jc w:val="center"/>
              <w:rPr>
                <w:rFonts w:hint="eastAsia" w:ascii="宋体" w:hAnsi="宋体" w:eastAsia="宋体" w:cs="宋体"/>
                <w:color w:val="auto"/>
                <w:sz w:val="21"/>
                <w:szCs w:val="21"/>
                <w:lang w:val="en-GB"/>
              </w:rPr>
            </w:pPr>
            <w:r>
              <w:rPr>
                <w:rFonts w:hint="eastAsia" w:ascii="宋体" w:hAnsi="宋体" w:eastAsia="宋体" w:cs="宋体"/>
                <w:color w:val="auto"/>
                <w:sz w:val="21"/>
                <w:szCs w:val="21"/>
              </w:rPr>
              <w:t>…</w:t>
            </w:r>
          </w:p>
        </w:tc>
      </w:tr>
    </w:tbl>
    <w:p>
      <w:pPr>
        <w:pStyle w:val="42"/>
        <w:pageBreakBefore w:val="0"/>
        <w:kinsoku/>
        <w:overflowPunct/>
        <w:topLinePunct w:val="0"/>
        <w:bidi w:val="0"/>
        <w:spacing w:line="400" w:lineRule="exact"/>
        <w:rPr>
          <w:rFonts w:hint="eastAsia" w:ascii="宋体" w:hAnsi="宋体" w:eastAsia="宋体" w:cs="宋体"/>
          <w:color w:val="auto"/>
          <w:sz w:val="21"/>
          <w:szCs w:val="21"/>
          <w:lang w:val="en-GB"/>
        </w:rPr>
      </w:pPr>
      <w:r>
        <w:rPr>
          <w:rFonts w:hint="eastAsia" w:ascii="宋体" w:hAnsi="宋体" w:eastAsia="宋体" w:cs="宋体"/>
          <w:color w:val="auto"/>
          <w:sz w:val="21"/>
          <w:szCs w:val="21"/>
          <w:lang w:val="en-GB"/>
        </w:rPr>
        <w:t>注：</w:t>
      </w:r>
    </w:p>
    <w:p>
      <w:pPr>
        <w:pStyle w:val="42"/>
        <w:pageBreakBefore w:val="0"/>
        <w:kinsoku/>
        <w:overflowPunct/>
        <w:topLinePunct w:val="0"/>
        <w:bidi w:val="0"/>
        <w:spacing w:line="400" w:lineRule="exact"/>
        <w:rPr>
          <w:rFonts w:hint="eastAsia" w:ascii="宋体" w:hAnsi="宋体" w:eastAsia="宋体" w:cs="宋体"/>
          <w:color w:val="auto"/>
          <w:sz w:val="21"/>
          <w:szCs w:val="21"/>
          <w:lang w:val="en-GB"/>
        </w:rPr>
      </w:pPr>
      <w:r>
        <w:rPr>
          <w:rFonts w:hint="eastAsia" w:ascii="宋体" w:hAnsi="宋体" w:eastAsia="宋体" w:cs="宋体"/>
          <w:color w:val="auto"/>
          <w:sz w:val="21"/>
          <w:szCs w:val="21"/>
          <w:lang w:val="en-GB"/>
        </w:rPr>
        <w:t>请各</w:t>
      </w:r>
      <w:r>
        <w:rPr>
          <w:rFonts w:hint="eastAsia" w:ascii="宋体" w:hAnsi="宋体" w:cs="宋体"/>
          <w:color w:val="auto"/>
          <w:sz w:val="21"/>
          <w:szCs w:val="21"/>
          <w:lang w:val="en-GB" w:eastAsia="zh-CN"/>
        </w:rPr>
        <w:t>供应商</w:t>
      </w:r>
      <w:r>
        <w:rPr>
          <w:rFonts w:hint="eastAsia" w:ascii="宋体" w:hAnsi="宋体" w:eastAsia="宋体" w:cs="宋体"/>
          <w:color w:val="auto"/>
          <w:sz w:val="21"/>
          <w:szCs w:val="21"/>
          <w:lang w:val="en-GB"/>
        </w:rPr>
        <w:t>参照招标文件严格按以下要求认真填写偏离表：</w:t>
      </w:r>
    </w:p>
    <w:p>
      <w:pPr>
        <w:pStyle w:val="42"/>
        <w:pageBreakBefore w:val="0"/>
        <w:kinsoku/>
        <w:overflowPunct/>
        <w:topLinePunct w:val="0"/>
        <w:bidi w:val="0"/>
        <w:spacing w:line="400" w:lineRule="exact"/>
        <w:ind w:firstLine="420" w:firstLineChars="200"/>
        <w:rPr>
          <w:rFonts w:hint="eastAsia" w:ascii="宋体" w:hAnsi="宋体" w:eastAsia="宋体" w:cs="宋体"/>
          <w:color w:val="auto"/>
          <w:sz w:val="21"/>
          <w:szCs w:val="21"/>
          <w:lang w:val="en-GB"/>
        </w:rPr>
      </w:pPr>
      <w:r>
        <w:rPr>
          <w:rFonts w:hint="eastAsia" w:ascii="宋体" w:hAnsi="宋体" w:eastAsia="宋体" w:cs="宋体"/>
          <w:color w:val="auto"/>
          <w:sz w:val="21"/>
          <w:szCs w:val="21"/>
          <w:lang w:val="en-GB"/>
        </w:rPr>
        <w:t>1.</w:t>
      </w:r>
      <w:r>
        <w:rPr>
          <w:rFonts w:hint="eastAsia" w:ascii="宋体" w:hAnsi="宋体" w:cs="宋体"/>
          <w:color w:val="auto"/>
          <w:sz w:val="21"/>
          <w:szCs w:val="21"/>
          <w:lang w:val="en-GB" w:eastAsia="zh-CN"/>
        </w:rPr>
        <w:t>供应商</w:t>
      </w:r>
      <w:r>
        <w:rPr>
          <w:rFonts w:hint="eastAsia" w:ascii="宋体" w:hAnsi="宋体" w:eastAsia="宋体" w:cs="宋体"/>
          <w:color w:val="auto"/>
          <w:sz w:val="21"/>
          <w:szCs w:val="21"/>
          <w:lang w:val="en-GB"/>
        </w:rPr>
        <w:t>应根据投标货物的实际规格，并对照招标文件要求，对确实存在投标规格要求与招标文件要求有偏离的情况，应真实、认真的填写本表。</w:t>
      </w:r>
      <w:r>
        <w:rPr>
          <w:rFonts w:hint="eastAsia" w:ascii="宋体" w:hAnsi="宋体" w:eastAsia="宋体" w:cs="宋体"/>
          <w:b/>
          <w:color w:val="auto"/>
          <w:sz w:val="21"/>
          <w:szCs w:val="21"/>
          <w:lang w:val="en-GB"/>
        </w:rPr>
        <w:t>无偏离部分无需填到此表内，</w:t>
      </w:r>
      <w:r>
        <w:rPr>
          <w:rFonts w:hint="eastAsia" w:ascii="宋体" w:hAnsi="宋体" w:eastAsia="宋体" w:cs="宋体"/>
          <w:color w:val="auto"/>
          <w:sz w:val="21"/>
          <w:szCs w:val="21"/>
          <w:lang w:val="en-GB"/>
        </w:rPr>
        <w:t>“投标产品名称”栏注明偏离产品的名称；“投标产品详细规格” 栏注明投标产品的详细技术参数；“偏离情况详细说明”栏注明详细的偏离指标及说明；“备注”栏注明此项偏离为“正偏离”或“负偏离”；</w:t>
      </w:r>
      <w:r>
        <w:rPr>
          <w:rFonts w:hint="eastAsia" w:ascii="宋体" w:hAnsi="宋体" w:cs="宋体"/>
          <w:color w:val="auto"/>
          <w:sz w:val="21"/>
          <w:szCs w:val="21"/>
          <w:lang w:val="en-GB" w:eastAsia="zh-CN"/>
        </w:rPr>
        <w:t>供应商</w:t>
      </w:r>
      <w:r>
        <w:rPr>
          <w:rFonts w:hint="eastAsia" w:ascii="宋体" w:hAnsi="宋体" w:eastAsia="宋体" w:cs="宋体"/>
          <w:color w:val="auto"/>
          <w:sz w:val="21"/>
          <w:szCs w:val="21"/>
          <w:lang w:val="en-GB"/>
        </w:rPr>
        <w:t>应任何原因漏写或缺项或填写不正确的，后果由</w:t>
      </w:r>
      <w:r>
        <w:rPr>
          <w:rFonts w:hint="eastAsia" w:ascii="宋体" w:hAnsi="宋体" w:cs="宋体"/>
          <w:color w:val="auto"/>
          <w:sz w:val="21"/>
          <w:szCs w:val="21"/>
          <w:lang w:val="en-GB" w:eastAsia="zh-CN"/>
        </w:rPr>
        <w:t>供应商</w:t>
      </w:r>
      <w:r>
        <w:rPr>
          <w:rFonts w:hint="eastAsia" w:ascii="宋体" w:hAnsi="宋体" w:eastAsia="宋体" w:cs="宋体"/>
          <w:color w:val="auto"/>
          <w:sz w:val="21"/>
          <w:szCs w:val="21"/>
          <w:lang w:val="en-GB"/>
        </w:rPr>
        <w:t>自行承担。</w:t>
      </w:r>
    </w:p>
    <w:p>
      <w:pPr>
        <w:pStyle w:val="42"/>
        <w:pageBreakBefore w:val="0"/>
        <w:tabs>
          <w:tab w:val="left" w:pos="1267"/>
        </w:tabs>
        <w:kinsoku/>
        <w:overflowPunct/>
        <w:topLinePunct w:val="0"/>
        <w:bidi w:val="0"/>
        <w:spacing w:line="400" w:lineRule="exact"/>
        <w:ind w:firstLine="420" w:firstLineChars="200"/>
        <w:rPr>
          <w:rFonts w:hint="eastAsia" w:ascii="宋体" w:hAnsi="宋体" w:eastAsia="宋体" w:cs="宋体"/>
          <w:color w:val="auto"/>
          <w:sz w:val="21"/>
          <w:szCs w:val="21"/>
          <w:lang w:val="en-GB"/>
        </w:rPr>
      </w:pPr>
      <w:r>
        <w:rPr>
          <w:rFonts w:hint="eastAsia" w:ascii="宋体" w:hAnsi="宋体" w:eastAsia="宋体" w:cs="宋体"/>
          <w:color w:val="auto"/>
          <w:sz w:val="21"/>
          <w:szCs w:val="21"/>
          <w:lang w:val="en-GB"/>
        </w:rPr>
        <w:t>2.</w:t>
      </w:r>
      <w:r>
        <w:rPr>
          <w:rFonts w:hint="eastAsia" w:ascii="宋体" w:hAnsi="宋体" w:cs="宋体"/>
          <w:color w:val="auto"/>
          <w:sz w:val="21"/>
          <w:szCs w:val="21"/>
          <w:lang w:val="en-GB" w:eastAsia="zh-CN"/>
        </w:rPr>
        <w:t>供应商</w:t>
      </w:r>
      <w:r>
        <w:rPr>
          <w:rFonts w:hint="eastAsia" w:ascii="宋体" w:hAnsi="宋体" w:eastAsia="宋体" w:cs="宋体"/>
          <w:color w:val="auto"/>
          <w:sz w:val="21"/>
          <w:szCs w:val="21"/>
          <w:lang w:val="en-GB"/>
        </w:rPr>
        <w:t>真实填写本表，并对其真实性负责。</w:t>
      </w:r>
      <w:r>
        <w:rPr>
          <w:rFonts w:hint="eastAsia" w:ascii="宋体" w:hAnsi="宋体" w:eastAsia="宋体" w:cs="宋体"/>
          <w:color w:val="auto"/>
          <w:sz w:val="21"/>
          <w:szCs w:val="21"/>
        </w:rPr>
        <w:t>评标委员会</w:t>
      </w:r>
      <w:r>
        <w:rPr>
          <w:rFonts w:hint="eastAsia" w:ascii="宋体" w:hAnsi="宋体" w:eastAsia="宋体" w:cs="宋体"/>
          <w:color w:val="auto"/>
          <w:sz w:val="21"/>
          <w:szCs w:val="21"/>
          <w:lang w:val="en-GB"/>
        </w:rPr>
        <w:t>将根据评审办法和细则进行打分。）如某项非实质性投标规格实际为“负偏离”，而</w:t>
      </w:r>
      <w:r>
        <w:rPr>
          <w:rFonts w:hint="eastAsia" w:ascii="宋体" w:hAnsi="宋体" w:cs="宋体"/>
          <w:color w:val="auto"/>
          <w:sz w:val="21"/>
          <w:szCs w:val="21"/>
          <w:lang w:val="en-GB" w:eastAsia="zh-CN"/>
        </w:rPr>
        <w:t>供应商</w:t>
      </w:r>
      <w:r>
        <w:rPr>
          <w:rFonts w:hint="eastAsia" w:ascii="宋体" w:hAnsi="宋体" w:eastAsia="宋体" w:cs="宋体"/>
          <w:color w:val="auto"/>
          <w:sz w:val="21"/>
          <w:szCs w:val="21"/>
          <w:lang w:val="en-GB"/>
        </w:rPr>
        <w:t>注明为“正偏离”或不注明的，</w:t>
      </w:r>
      <w:r>
        <w:rPr>
          <w:rFonts w:hint="eastAsia" w:ascii="宋体" w:hAnsi="宋体" w:eastAsia="宋体" w:cs="宋体"/>
          <w:color w:val="auto"/>
          <w:sz w:val="21"/>
          <w:szCs w:val="21"/>
        </w:rPr>
        <w:t>评标委员会</w:t>
      </w:r>
      <w:r>
        <w:rPr>
          <w:rFonts w:hint="eastAsia" w:ascii="宋体" w:hAnsi="宋体" w:eastAsia="宋体" w:cs="宋体"/>
          <w:color w:val="auto"/>
          <w:sz w:val="21"/>
          <w:szCs w:val="21"/>
          <w:lang w:val="en-GB"/>
        </w:rPr>
        <w:t>可对此项偏离按评审办法加倍减分。</w:t>
      </w:r>
    </w:p>
    <w:p>
      <w:pPr>
        <w:pStyle w:val="42"/>
        <w:pageBreakBefore w:val="0"/>
        <w:kinsoku/>
        <w:overflowPunct/>
        <w:topLinePunct w:val="0"/>
        <w:bidi w:val="0"/>
        <w:spacing w:line="400" w:lineRule="exact"/>
        <w:ind w:firstLine="420" w:firstLineChars="200"/>
        <w:rPr>
          <w:rFonts w:hint="eastAsia" w:ascii="宋体" w:hAnsi="宋体" w:eastAsia="宋体" w:cs="宋体"/>
          <w:color w:val="auto"/>
          <w:sz w:val="21"/>
          <w:szCs w:val="21"/>
          <w:lang w:val="en-GB"/>
        </w:rPr>
      </w:pPr>
      <w:r>
        <w:rPr>
          <w:rFonts w:hint="eastAsia" w:ascii="宋体" w:hAnsi="宋体" w:eastAsia="宋体" w:cs="宋体"/>
          <w:color w:val="auto"/>
          <w:sz w:val="21"/>
          <w:szCs w:val="21"/>
          <w:lang w:val="en-GB"/>
        </w:rPr>
        <w:t xml:space="preserve">3. </w:t>
      </w:r>
      <w:r>
        <w:rPr>
          <w:rFonts w:hint="eastAsia" w:ascii="宋体" w:hAnsi="宋体" w:cs="宋体"/>
          <w:color w:val="auto"/>
          <w:sz w:val="21"/>
          <w:szCs w:val="21"/>
          <w:lang w:val="en-GB" w:eastAsia="zh-CN"/>
        </w:rPr>
        <w:t>供应商</w:t>
      </w:r>
      <w:r>
        <w:rPr>
          <w:rFonts w:hint="eastAsia" w:ascii="宋体" w:hAnsi="宋体" w:eastAsia="宋体" w:cs="宋体"/>
          <w:color w:val="auto"/>
          <w:sz w:val="21"/>
          <w:szCs w:val="21"/>
          <w:lang w:val="en-GB"/>
        </w:rPr>
        <w:t>注明的偏离情况只作为评审专家评定的参考，最终是否构成偏离或实质性偏离情况应由</w:t>
      </w:r>
      <w:r>
        <w:rPr>
          <w:rFonts w:hint="eastAsia" w:ascii="宋体" w:hAnsi="宋体" w:eastAsia="宋体" w:cs="宋体"/>
          <w:color w:val="auto"/>
          <w:sz w:val="21"/>
          <w:szCs w:val="21"/>
        </w:rPr>
        <w:t>评标委员会</w:t>
      </w:r>
      <w:r>
        <w:rPr>
          <w:rFonts w:hint="eastAsia" w:ascii="宋体" w:hAnsi="宋体" w:eastAsia="宋体" w:cs="宋体"/>
          <w:color w:val="auto"/>
          <w:sz w:val="21"/>
          <w:szCs w:val="21"/>
          <w:lang w:val="en-GB"/>
        </w:rPr>
        <w:t>决定。</w:t>
      </w:r>
    </w:p>
    <w:p>
      <w:pPr>
        <w:pStyle w:val="42"/>
        <w:pageBreakBefore w:val="0"/>
        <w:kinsoku/>
        <w:overflowPunct/>
        <w:topLinePunct w:val="0"/>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GB"/>
        </w:rPr>
        <w:t>4.不允许存在实质性负偏离。（招标文件中</w:t>
      </w:r>
      <w:r>
        <w:rPr>
          <w:rFonts w:hint="eastAsia" w:ascii="宋体" w:hAnsi="宋体" w:eastAsia="宋体" w:cs="宋体"/>
          <w:color w:val="auto"/>
          <w:sz w:val="21"/>
          <w:szCs w:val="21"/>
        </w:rPr>
        <w:t>“▲”条款为实质性条款）</w:t>
      </w:r>
    </w:p>
    <w:p>
      <w:pPr>
        <w:pStyle w:val="42"/>
        <w:pageBreakBefore w:val="0"/>
        <w:kinsoku/>
        <w:overflowPunct/>
        <w:topLinePunct w:val="0"/>
        <w:bidi w:val="0"/>
        <w:spacing w:line="400" w:lineRule="exact"/>
        <w:ind w:firstLine="420" w:firstLineChars="200"/>
        <w:rPr>
          <w:rFonts w:hint="eastAsia" w:ascii="宋体" w:hAnsi="宋体" w:eastAsia="宋体" w:cs="宋体"/>
          <w:b/>
          <w:bCs/>
          <w:color w:val="auto"/>
          <w:sz w:val="21"/>
          <w:szCs w:val="21"/>
        </w:rPr>
      </w:pPr>
      <w:r>
        <w:rPr>
          <w:rFonts w:hint="eastAsia" w:ascii="宋体" w:hAnsi="宋体" w:eastAsia="宋体" w:cs="宋体"/>
          <w:color w:val="auto"/>
          <w:sz w:val="21"/>
          <w:szCs w:val="21"/>
          <w:lang w:val="en-GB"/>
        </w:rPr>
        <w:t>5.投标规格的实际偏离情况以</w:t>
      </w:r>
      <w:r>
        <w:rPr>
          <w:rFonts w:hint="eastAsia" w:ascii="宋体" w:hAnsi="宋体" w:eastAsia="宋体" w:cs="宋体"/>
          <w:color w:val="auto"/>
          <w:sz w:val="21"/>
          <w:szCs w:val="21"/>
        </w:rPr>
        <w:t>评标委员会</w:t>
      </w:r>
      <w:r>
        <w:rPr>
          <w:rFonts w:hint="eastAsia" w:ascii="宋体" w:hAnsi="宋体" w:eastAsia="宋体" w:cs="宋体"/>
          <w:color w:val="auto"/>
          <w:sz w:val="21"/>
          <w:szCs w:val="21"/>
          <w:lang w:val="en-GB"/>
        </w:rPr>
        <w:t>综合评价为准，</w:t>
      </w:r>
      <w:r>
        <w:rPr>
          <w:rFonts w:hint="eastAsia" w:ascii="宋体" w:hAnsi="宋体" w:eastAsia="宋体" w:cs="宋体"/>
          <w:bCs/>
          <w:color w:val="auto"/>
          <w:sz w:val="21"/>
          <w:szCs w:val="21"/>
        </w:rPr>
        <w:t>解释权属</w:t>
      </w:r>
      <w:r>
        <w:rPr>
          <w:rFonts w:hint="eastAsia" w:ascii="宋体" w:hAnsi="宋体" w:eastAsia="宋体" w:cs="宋体"/>
          <w:color w:val="auto"/>
          <w:sz w:val="21"/>
          <w:szCs w:val="21"/>
        </w:rPr>
        <w:t>评标委员会</w:t>
      </w:r>
      <w:r>
        <w:rPr>
          <w:rFonts w:hint="eastAsia" w:ascii="宋体" w:hAnsi="宋体" w:eastAsia="宋体" w:cs="宋体"/>
          <w:bCs/>
          <w:color w:val="auto"/>
          <w:sz w:val="21"/>
          <w:szCs w:val="21"/>
        </w:rPr>
        <w:t>。</w:t>
      </w:r>
    </w:p>
    <w:p>
      <w:pPr>
        <w:pageBreakBefore w:val="0"/>
        <w:kinsoku/>
        <w:overflowPunct/>
        <w:topLinePunct w:val="0"/>
        <w:bidi w:val="0"/>
        <w:spacing w:line="400" w:lineRule="exact"/>
        <w:jc w:val="center"/>
        <w:rPr>
          <w:rFonts w:hint="eastAsia" w:ascii="宋体" w:hAnsi="宋体" w:eastAsia="宋体" w:cs="宋体"/>
          <w:color w:val="auto"/>
          <w:sz w:val="21"/>
          <w:szCs w:val="21"/>
        </w:rPr>
      </w:pPr>
    </w:p>
    <w:p>
      <w:pPr>
        <w:pStyle w:val="13"/>
        <w:pageBreakBefore w:val="0"/>
        <w:kinsoku/>
        <w:overflowPunct/>
        <w:topLinePunct w:val="0"/>
        <w:bidi w:val="0"/>
        <w:spacing w:line="400" w:lineRule="exact"/>
        <w:ind w:firstLine="4250" w:firstLineChars="1700"/>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供应商盖章：</w:t>
      </w:r>
      <w:r>
        <w:rPr>
          <w:rFonts w:hint="eastAsia" w:ascii="宋体" w:hAnsi="宋体" w:eastAsia="宋体" w:cs="宋体"/>
          <w:color w:val="auto"/>
          <w:spacing w:val="20"/>
          <w:sz w:val="21"/>
          <w:szCs w:val="21"/>
          <w:u w:val="single"/>
        </w:rPr>
        <w:t xml:space="preserve">         </w:t>
      </w:r>
    </w:p>
    <w:p>
      <w:pPr>
        <w:pageBreakBefore w:val="0"/>
        <w:kinsoku/>
        <w:overflowPunct/>
        <w:topLinePunct w:val="0"/>
        <w:bidi w:val="0"/>
        <w:spacing w:line="400" w:lineRule="exact"/>
        <w:ind w:firstLine="4250" w:firstLineChars="1700"/>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日     期：</w:t>
      </w:r>
      <w:r>
        <w:rPr>
          <w:rFonts w:hint="eastAsia" w:ascii="宋体" w:hAnsi="宋体" w:eastAsia="宋体" w:cs="宋体"/>
          <w:color w:val="auto"/>
          <w:spacing w:val="20"/>
          <w:sz w:val="21"/>
          <w:szCs w:val="21"/>
          <w:u w:val="single"/>
        </w:rPr>
        <w:t xml:space="preserve">         </w:t>
      </w: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Style w:val="6"/>
        <w:pageBreakBefore w:val="0"/>
        <w:kinsoku/>
        <w:overflowPunct/>
        <w:topLinePunct w:val="0"/>
        <w:bidi w:val="0"/>
        <w:spacing w:line="400" w:lineRule="exact"/>
        <w:ind w:left="420" w:leftChars="200" w:firstLine="1160" w:firstLineChars="550"/>
        <w:rPr>
          <w:rFonts w:hint="eastAsia" w:ascii="宋体" w:hAnsi="宋体" w:eastAsia="宋体" w:cs="宋体"/>
          <w:b/>
          <w:color w:val="auto"/>
          <w:sz w:val="21"/>
          <w:szCs w:val="21"/>
        </w:rPr>
      </w:pPr>
    </w:p>
    <w:p>
      <w:pPr>
        <w:pStyle w:val="6"/>
        <w:pageBreakBefore w:val="0"/>
        <w:kinsoku/>
        <w:overflowPunct/>
        <w:topLinePunct w:val="0"/>
        <w:bidi w:val="0"/>
        <w:spacing w:line="400" w:lineRule="exact"/>
        <w:ind w:left="420" w:leftChars="200" w:firstLine="1160" w:firstLineChars="550"/>
        <w:rPr>
          <w:rFonts w:hint="eastAsia" w:ascii="宋体" w:hAnsi="宋体" w:eastAsia="宋体" w:cs="宋体"/>
          <w:b/>
          <w:color w:val="auto"/>
          <w:sz w:val="21"/>
          <w:szCs w:val="21"/>
        </w:rPr>
      </w:pPr>
    </w:p>
    <w:p>
      <w:pPr>
        <w:pStyle w:val="6"/>
        <w:pageBreakBefore w:val="0"/>
        <w:kinsoku/>
        <w:overflowPunct/>
        <w:topLinePunct w:val="0"/>
        <w:bidi w:val="0"/>
        <w:spacing w:line="400" w:lineRule="exact"/>
        <w:ind w:left="420" w:leftChars="200" w:firstLine="1160" w:firstLineChars="550"/>
        <w:rPr>
          <w:rFonts w:hint="eastAsia" w:ascii="宋体" w:hAnsi="宋体" w:eastAsia="宋体" w:cs="宋体"/>
          <w:b/>
          <w:color w:val="auto"/>
          <w:sz w:val="21"/>
          <w:szCs w:val="21"/>
        </w:rPr>
      </w:pPr>
    </w:p>
    <w:p>
      <w:pPr>
        <w:pStyle w:val="6"/>
        <w:pageBreakBefore w:val="0"/>
        <w:kinsoku/>
        <w:overflowPunct/>
        <w:topLinePunct w:val="0"/>
        <w:bidi w:val="0"/>
        <w:spacing w:line="400" w:lineRule="exact"/>
        <w:ind w:left="420" w:leftChars="200" w:firstLine="1160" w:firstLineChars="550"/>
        <w:rPr>
          <w:rFonts w:hint="eastAsia" w:ascii="宋体" w:hAnsi="宋体" w:eastAsia="宋体" w:cs="宋体"/>
          <w:b/>
          <w:color w:val="auto"/>
          <w:sz w:val="21"/>
          <w:szCs w:val="21"/>
        </w:rPr>
      </w:pPr>
    </w:p>
    <w:p>
      <w:pPr>
        <w:pStyle w:val="6"/>
        <w:pageBreakBefore w:val="0"/>
        <w:kinsoku/>
        <w:overflowPunct/>
        <w:topLinePunct w:val="0"/>
        <w:bidi w:val="0"/>
        <w:spacing w:line="400" w:lineRule="exact"/>
        <w:ind w:firstLine="0"/>
        <w:rPr>
          <w:rFonts w:hint="eastAsia" w:ascii="宋体" w:hAnsi="宋体" w:eastAsia="宋体" w:cs="宋体"/>
          <w:b/>
          <w:color w:val="auto"/>
          <w:sz w:val="21"/>
          <w:szCs w:val="21"/>
        </w:rPr>
      </w:pPr>
    </w:p>
    <w:p>
      <w:pPr>
        <w:pageBreakBefore w:val="0"/>
        <w:kinsoku/>
        <w:overflowPunct/>
        <w:topLinePunct w:val="0"/>
        <w:bidi w:val="0"/>
        <w:spacing w:line="400" w:lineRule="exact"/>
        <w:jc w:val="center"/>
        <w:rPr>
          <w:rFonts w:hint="eastAsia" w:ascii="宋体" w:hAnsi="宋体" w:eastAsia="宋体" w:cs="宋体"/>
          <w:b/>
          <w:color w:val="auto"/>
          <w:sz w:val="21"/>
          <w:szCs w:val="21"/>
        </w:rPr>
      </w:pPr>
    </w:p>
    <w:p>
      <w:pPr>
        <w:pStyle w:val="6"/>
        <w:pageBreakBefore w:val="0"/>
        <w:kinsoku/>
        <w:overflowPunct/>
        <w:topLinePunct w:val="0"/>
        <w:bidi w:val="0"/>
        <w:spacing w:line="400" w:lineRule="exact"/>
        <w:ind w:firstLine="0"/>
        <w:jc w:val="center"/>
        <w:outlineLvl w:val="2"/>
        <w:rPr>
          <w:rFonts w:hint="eastAsia" w:ascii="宋体" w:hAnsi="宋体" w:eastAsia="宋体" w:cs="宋体"/>
          <w:b/>
          <w:color w:val="auto"/>
          <w:sz w:val="24"/>
          <w:szCs w:val="24"/>
        </w:rPr>
      </w:pPr>
      <w:bookmarkStart w:id="101" w:name="_Toc2963"/>
      <w:r>
        <w:rPr>
          <w:rFonts w:hint="eastAsia" w:hAnsi="宋体" w:cs="宋体"/>
          <w:b/>
          <w:color w:val="auto"/>
          <w:sz w:val="24"/>
          <w:szCs w:val="24"/>
          <w:lang w:val="en-US" w:eastAsia="zh-CN"/>
        </w:rPr>
        <w:t>5</w:t>
      </w:r>
      <w:r>
        <w:rPr>
          <w:rFonts w:hint="eastAsia" w:ascii="宋体" w:hAnsi="宋体" w:eastAsia="宋体" w:cs="宋体"/>
          <w:b/>
          <w:color w:val="auto"/>
          <w:sz w:val="24"/>
          <w:szCs w:val="24"/>
        </w:rPr>
        <w:t>、项目</w:t>
      </w:r>
      <w:r>
        <w:rPr>
          <w:rFonts w:hint="eastAsia" w:ascii="宋体" w:hAnsi="宋体" w:eastAsia="宋体" w:cs="宋体"/>
          <w:b/>
          <w:color w:val="auto"/>
          <w:sz w:val="24"/>
          <w:szCs w:val="24"/>
          <w:lang w:eastAsia="zh-CN"/>
        </w:rPr>
        <w:t>售后服务</w:t>
      </w:r>
      <w:r>
        <w:rPr>
          <w:rFonts w:hint="eastAsia" w:ascii="宋体" w:hAnsi="宋体" w:eastAsia="宋体" w:cs="宋体"/>
          <w:b/>
          <w:color w:val="auto"/>
          <w:sz w:val="24"/>
          <w:szCs w:val="24"/>
        </w:rPr>
        <w:t>方案</w:t>
      </w:r>
    </w:p>
    <w:p>
      <w:pPr>
        <w:pStyle w:val="13"/>
        <w:pageBreakBefore w:val="0"/>
        <w:kinsoku/>
        <w:overflowPunct/>
        <w:topLinePunct w:val="0"/>
        <w:bidi w:val="0"/>
        <w:spacing w:line="400" w:lineRule="exact"/>
        <w:rPr>
          <w:rFonts w:hint="eastAsia" w:ascii="宋体" w:hAnsi="宋体" w:eastAsia="宋体" w:cs="宋体"/>
          <w:color w:val="auto"/>
          <w:spacing w:val="20"/>
          <w:sz w:val="24"/>
          <w:szCs w:val="24"/>
        </w:rPr>
      </w:pPr>
    </w:p>
    <w:p>
      <w:pPr>
        <w:pStyle w:val="39"/>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内容要求：</w:t>
      </w:r>
    </w:p>
    <w:p>
      <w:pPr>
        <w:pStyle w:val="39"/>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根据技术文件部分评审办法自行编写。</w:t>
      </w:r>
    </w:p>
    <w:p>
      <w:pPr>
        <w:pStyle w:val="40"/>
        <w:pageBreakBefore w:val="0"/>
        <w:kinsoku/>
        <w:overflowPunct/>
        <w:topLinePunct w:val="0"/>
        <w:bidi w:val="0"/>
        <w:spacing w:line="400" w:lineRule="exact"/>
        <w:rPr>
          <w:rFonts w:hint="eastAsia" w:ascii="宋体" w:hAnsi="宋体" w:eastAsia="宋体" w:cs="宋体"/>
          <w:color w:val="auto"/>
          <w:sz w:val="21"/>
          <w:szCs w:val="21"/>
        </w:rPr>
      </w:pPr>
    </w:p>
    <w:p>
      <w:pPr>
        <w:pStyle w:val="41"/>
        <w:pageBreakBefore w:val="0"/>
        <w:kinsoku/>
        <w:overflowPunct/>
        <w:topLinePunct w:val="0"/>
        <w:bidi w:val="0"/>
        <w:spacing w:line="400" w:lineRule="exact"/>
        <w:rPr>
          <w:rFonts w:hint="eastAsia" w:ascii="宋体" w:hAnsi="宋体" w:eastAsia="宋体" w:cs="宋体"/>
          <w:color w:val="auto"/>
          <w:sz w:val="21"/>
          <w:szCs w:val="21"/>
        </w:rPr>
      </w:pPr>
    </w:p>
    <w:p>
      <w:pPr>
        <w:pStyle w:val="41"/>
        <w:pageBreakBefore w:val="0"/>
        <w:kinsoku/>
        <w:overflowPunct/>
        <w:topLinePunct w:val="0"/>
        <w:bidi w:val="0"/>
        <w:spacing w:line="400" w:lineRule="exact"/>
        <w:rPr>
          <w:rFonts w:hint="eastAsia" w:ascii="宋体" w:hAnsi="宋体" w:eastAsia="宋体" w:cs="宋体"/>
          <w:color w:val="auto"/>
          <w:sz w:val="21"/>
          <w:szCs w:val="21"/>
        </w:rPr>
      </w:pPr>
    </w:p>
    <w:p>
      <w:pPr>
        <w:pStyle w:val="41"/>
        <w:pageBreakBefore w:val="0"/>
        <w:kinsoku/>
        <w:overflowPunct/>
        <w:topLinePunct w:val="0"/>
        <w:bidi w:val="0"/>
        <w:spacing w:line="400" w:lineRule="exact"/>
        <w:rPr>
          <w:rFonts w:hint="eastAsia" w:ascii="宋体" w:hAnsi="宋体" w:eastAsia="宋体" w:cs="宋体"/>
          <w:bCs/>
          <w:color w:val="auto"/>
          <w:sz w:val="21"/>
          <w:szCs w:val="21"/>
        </w:rPr>
      </w:pPr>
      <w:r>
        <w:rPr>
          <w:rFonts w:hint="eastAsia" w:ascii="宋体" w:hAnsi="宋体" w:eastAsia="宋体" w:cs="宋体"/>
          <w:b/>
          <w:bCs/>
          <w:color w:val="auto"/>
          <w:sz w:val="21"/>
          <w:szCs w:val="21"/>
        </w:rPr>
        <w:t>注：</w:t>
      </w:r>
      <w:r>
        <w:rPr>
          <w:rFonts w:hint="eastAsia" w:ascii="宋体" w:hAnsi="宋体" w:eastAsia="宋体" w:cs="宋体"/>
          <w:bCs/>
          <w:color w:val="auto"/>
          <w:sz w:val="21"/>
          <w:szCs w:val="21"/>
        </w:rPr>
        <w:t>1.</w:t>
      </w:r>
      <w:r>
        <w:rPr>
          <w:rFonts w:hint="eastAsia" w:ascii="宋体" w:hAnsi="宋体" w:eastAsia="宋体" w:cs="宋体"/>
          <w:color w:val="auto"/>
          <w:sz w:val="21"/>
          <w:szCs w:val="21"/>
        </w:rPr>
        <w:t xml:space="preserve"> </w:t>
      </w:r>
      <w:r>
        <w:rPr>
          <w:rFonts w:hint="eastAsia" w:ascii="宋体" w:hAnsi="宋体" w:eastAsia="宋体" w:cs="宋体"/>
          <w:bCs/>
          <w:color w:val="auto"/>
          <w:sz w:val="21"/>
          <w:szCs w:val="21"/>
        </w:rPr>
        <w:t>格式自拟；</w:t>
      </w: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ageBreakBefore w:val="0"/>
        <w:kinsoku/>
        <w:overflowPunct/>
        <w:topLinePunct w:val="0"/>
        <w:bidi w:val="0"/>
        <w:spacing w:line="400" w:lineRule="exact"/>
        <w:rPr>
          <w:rFonts w:hint="eastAsia" w:ascii="宋体" w:hAnsi="宋体" w:eastAsia="宋体" w:cs="宋体"/>
          <w:color w:val="auto"/>
          <w:sz w:val="21"/>
          <w:szCs w:val="21"/>
        </w:rPr>
      </w:pPr>
    </w:p>
    <w:p>
      <w:pPr>
        <w:pStyle w:val="13"/>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供应商盖章：</w:t>
      </w:r>
      <w:r>
        <w:rPr>
          <w:rFonts w:hint="eastAsia" w:ascii="宋体" w:hAnsi="宋体" w:eastAsia="宋体" w:cs="宋体"/>
          <w:color w:val="auto"/>
          <w:spacing w:val="20"/>
          <w:sz w:val="21"/>
          <w:szCs w:val="21"/>
          <w:u w:val="single"/>
        </w:rPr>
        <w:t xml:space="preserve">            </w:t>
      </w: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日     期：</w:t>
      </w:r>
      <w:r>
        <w:rPr>
          <w:rFonts w:hint="eastAsia" w:ascii="宋体" w:hAnsi="宋体" w:eastAsia="宋体" w:cs="宋体"/>
          <w:color w:val="auto"/>
          <w:spacing w:val="20"/>
          <w:sz w:val="21"/>
          <w:szCs w:val="21"/>
          <w:u w:val="single"/>
        </w:rPr>
        <w:t xml:space="preserve">             </w:t>
      </w:r>
    </w:p>
    <w:p>
      <w:pPr>
        <w:pageBreakBefore w:val="0"/>
        <w:kinsoku/>
        <w:overflowPunct/>
        <w:topLinePunct w:val="0"/>
        <w:bidi w:val="0"/>
        <w:spacing w:line="400" w:lineRule="exact"/>
        <w:ind w:firstLine="4750" w:firstLineChars="1900"/>
        <w:rPr>
          <w:rFonts w:hint="eastAsia" w:ascii="宋体" w:hAnsi="宋体" w:eastAsia="宋体" w:cs="宋体"/>
          <w:color w:val="auto"/>
          <w:spacing w:val="20"/>
          <w:sz w:val="21"/>
          <w:szCs w:val="21"/>
          <w:u w:val="single"/>
        </w:rPr>
      </w:pPr>
    </w:p>
    <w:p>
      <w:pPr>
        <w:pStyle w:val="23"/>
        <w:rPr>
          <w:rFonts w:hint="eastAsia" w:ascii="宋体" w:hAnsi="宋体" w:eastAsia="宋体" w:cs="宋体"/>
          <w:color w:val="auto"/>
          <w:spacing w:val="20"/>
          <w:sz w:val="21"/>
          <w:szCs w:val="21"/>
          <w:u w:val="single"/>
        </w:rPr>
      </w:pPr>
    </w:p>
    <w:p>
      <w:pPr>
        <w:pStyle w:val="23"/>
        <w:rPr>
          <w:rFonts w:hint="eastAsia" w:ascii="宋体" w:hAnsi="宋体" w:eastAsia="宋体" w:cs="宋体"/>
          <w:color w:val="auto"/>
          <w:spacing w:val="20"/>
          <w:sz w:val="21"/>
          <w:szCs w:val="21"/>
          <w:u w:val="single"/>
        </w:rPr>
      </w:pPr>
    </w:p>
    <w:p>
      <w:pPr>
        <w:pStyle w:val="13"/>
        <w:pageBreakBefore w:val="0"/>
        <w:kinsoku/>
        <w:overflowPunct/>
        <w:topLinePunct w:val="0"/>
        <w:bidi w:val="0"/>
        <w:spacing w:line="400" w:lineRule="exact"/>
        <w:ind w:firstLine="3855" w:firstLineChars="1600"/>
        <w:outlineLvl w:val="9"/>
        <w:rPr>
          <w:rFonts w:hint="eastAsia" w:ascii="宋体" w:hAnsi="宋体" w:eastAsia="宋体" w:cs="宋体"/>
          <w:b/>
          <w:color w:val="auto"/>
          <w:sz w:val="24"/>
          <w:szCs w:val="24"/>
        </w:rPr>
      </w:pPr>
    </w:p>
    <w:p>
      <w:pPr>
        <w:pStyle w:val="13"/>
        <w:pageBreakBefore w:val="0"/>
        <w:kinsoku/>
        <w:overflowPunct/>
        <w:topLinePunct w:val="0"/>
        <w:bidi w:val="0"/>
        <w:spacing w:line="400" w:lineRule="exact"/>
        <w:ind w:firstLine="3855" w:firstLineChars="1600"/>
        <w:outlineLvl w:val="2"/>
        <w:rPr>
          <w:rFonts w:hint="eastAsia" w:ascii="宋体" w:hAnsi="宋体" w:eastAsia="宋体" w:cs="宋体"/>
          <w:b/>
          <w:color w:val="auto"/>
          <w:sz w:val="24"/>
          <w:szCs w:val="24"/>
        </w:rPr>
      </w:pPr>
      <w:r>
        <w:rPr>
          <w:rFonts w:hint="eastAsia" w:hAnsi="宋体" w:cs="宋体"/>
          <w:b/>
          <w:color w:val="auto"/>
          <w:sz w:val="24"/>
          <w:szCs w:val="24"/>
          <w:lang w:val="en-US" w:eastAsia="zh-CN"/>
        </w:rPr>
        <w:t>6、</w:t>
      </w:r>
      <w:r>
        <w:rPr>
          <w:rFonts w:hint="eastAsia" w:ascii="宋体" w:hAnsi="宋体" w:eastAsia="宋体" w:cs="宋体"/>
          <w:b/>
          <w:color w:val="auto"/>
          <w:sz w:val="24"/>
          <w:szCs w:val="24"/>
        </w:rPr>
        <w:t>其  他</w:t>
      </w:r>
      <w:bookmarkEnd w:id="101"/>
    </w:p>
    <w:p>
      <w:pPr>
        <w:pStyle w:val="43"/>
        <w:pageBreakBefore w:val="0"/>
        <w:kinsoku/>
        <w:overflowPunct/>
        <w:topLinePunct w:val="0"/>
        <w:bidi w:val="0"/>
        <w:spacing w:line="400" w:lineRule="exact"/>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除磋商文件规定的资信及商务文件要求格式外，供应商还可以提供（不限于）如下证明材料：</w:t>
      </w:r>
    </w:p>
    <w:p>
      <w:pPr>
        <w:pStyle w:val="43"/>
        <w:pageBreakBefore w:val="0"/>
        <w:kinsoku/>
        <w:overflowPunct/>
        <w:topLinePunct w:val="0"/>
        <w:bidi w:val="0"/>
        <w:spacing w:line="400" w:lineRule="exact"/>
        <w:ind w:firstLine="422" w:firstLineChars="200"/>
        <w:rPr>
          <w:rFonts w:hint="eastAsia" w:ascii="宋体" w:hAnsi="宋体" w:eastAsia="宋体" w:cs="宋体"/>
          <w:b/>
          <w:bCs/>
          <w:color w:val="auto"/>
          <w:sz w:val="21"/>
          <w:szCs w:val="21"/>
        </w:rPr>
      </w:pPr>
      <w:r>
        <w:rPr>
          <w:rFonts w:hint="eastAsia" w:hAnsi="宋体" w:eastAsia="宋体" w:cs="宋体"/>
          <w:b/>
          <w:bCs/>
          <w:color w:val="auto"/>
          <w:sz w:val="21"/>
          <w:szCs w:val="21"/>
          <w:lang w:eastAsia="zh-CN"/>
        </w:rPr>
        <w:t>（</w:t>
      </w:r>
      <w:r>
        <w:rPr>
          <w:rFonts w:hint="eastAsia" w:hAnsi="宋体" w:eastAsia="宋体" w:cs="宋体"/>
          <w:b/>
          <w:bCs/>
          <w:color w:val="auto"/>
          <w:sz w:val="21"/>
          <w:szCs w:val="21"/>
          <w:lang w:val="en-US" w:eastAsia="zh-CN"/>
        </w:rPr>
        <w:t>1</w:t>
      </w:r>
      <w:r>
        <w:rPr>
          <w:rFonts w:hint="eastAsia" w:hAnsi="宋体" w:eastAsia="宋体" w:cs="宋体"/>
          <w:b/>
          <w:bCs/>
          <w:color w:val="auto"/>
          <w:sz w:val="21"/>
          <w:szCs w:val="21"/>
          <w:lang w:eastAsia="zh-CN"/>
        </w:rPr>
        <w:t>）</w:t>
      </w:r>
      <w:r>
        <w:rPr>
          <w:rFonts w:hint="eastAsia" w:ascii="宋体" w:hAnsi="宋体" w:eastAsia="宋体" w:cs="宋体"/>
          <w:b/>
          <w:bCs/>
          <w:color w:val="auto"/>
          <w:sz w:val="21"/>
          <w:szCs w:val="21"/>
        </w:rPr>
        <w:t>资信及商务评审办法要求的其他资料；</w:t>
      </w:r>
    </w:p>
    <w:p>
      <w:pPr>
        <w:pStyle w:val="43"/>
        <w:pageBreakBefore w:val="0"/>
        <w:kinsoku/>
        <w:overflowPunct/>
        <w:topLinePunct w:val="0"/>
        <w:bidi w:val="0"/>
        <w:spacing w:line="400" w:lineRule="exact"/>
        <w:ind w:firstLine="422" w:firstLineChars="200"/>
        <w:rPr>
          <w:rFonts w:hint="eastAsia" w:ascii="宋体" w:hAnsi="宋体" w:eastAsia="宋体" w:cs="宋体"/>
          <w:b/>
          <w:bCs/>
          <w:color w:val="auto"/>
          <w:sz w:val="21"/>
          <w:szCs w:val="21"/>
        </w:rPr>
      </w:pPr>
      <w:r>
        <w:rPr>
          <w:rFonts w:hint="eastAsia" w:hAnsi="宋体" w:eastAsia="宋体" w:cs="宋体"/>
          <w:b/>
          <w:bCs/>
          <w:color w:val="auto"/>
          <w:sz w:val="21"/>
          <w:szCs w:val="21"/>
          <w:lang w:eastAsia="zh-CN"/>
        </w:rPr>
        <w:t>（</w:t>
      </w:r>
      <w:r>
        <w:rPr>
          <w:rFonts w:hint="eastAsia" w:hAnsi="宋体" w:eastAsia="宋体" w:cs="宋体"/>
          <w:b/>
          <w:bCs/>
          <w:color w:val="auto"/>
          <w:sz w:val="21"/>
          <w:szCs w:val="21"/>
          <w:lang w:val="en-US" w:eastAsia="zh-CN"/>
        </w:rPr>
        <w:t>2</w:t>
      </w:r>
      <w:r>
        <w:rPr>
          <w:rFonts w:hint="eastAsia" w:hAnsi="宋体" w:eastAsia="宋体" w:cs="宋体"/>
          <w:b/>
          <w:bCs/>
          <w:color w:val="auto"/>
          <w:sz w:val="21"/>
          <w:szCs w:val="21"/>
          <w:lang w:eastAsia="zh-CN"/>
        </w:rPr>
        <w:t>）</w:t>
      </w:r>
      <w:r>
        <w:rPr>
          <w:rFonts w:hint="eastAsia" w:ascii="宋体" w:hAnsi="宋体" w:eastAsia="宋体" w:cs="宋体"/>
          <w:b/>
          <w:bCs/>
          <w:color w:val="auto"/>
          <w:sz w:val="21"/>
          <w:szCs w:val="21"/>
        </w:rPr>
        <w:t>供应商认为可以证明其资信及商务方面的其他材料；</w:t>
      </w:r>
    </w:p>
    <w:p>
      <w:pPr>
        <w:pStyle w:val="43"/>
        <w:pageBreakBefore w:val="0"/>
        <w:kinsoku/>
        <w:overflowPunct/>
        <w:topLinePunct w:val="0"/>
        <w:bidi w:val="0"/>
        <w:spacing w:line="400" w:lineRule="exact"/>
        <w:ind w:firstLine="422" w:firstLineChars="200"/>
        <w:rPr>
          <w:rFonts w:hint="eastAsia" w:ascii="宋体" w:hAnsi="宋体" w:eastAsia="宋体" w:cs="宋体"/>
          <w:b/>
          <w:bCs/>
          <w:color w:val="auto"/>
          <w:sz w:val="21"/>
          <w:szCs w:val="21"/>
        </w:rPr>
      </w:pPr>
      <w:r>
        <w:rPr>
          <w:rFonts w:hint="eastAsia" w:hAnsi="宋体" w:eastAsia="宋体" w:cs="宋体"/>
          <w:b/>
          <w:bCs/>
          <w:color w:val="auto"/>
          <w:sz w:val="21"/>
          <w:szCs w:val="21"/>
          <w:lang w:eastAsia="zh-CN"/>
        </w:rPr>
        <w:t>（</w:t>
      </w:r>
      <w:r>
        <w:rPr>
          <w:rFonts w:hint="eastAsia" w:hAnsi="宋体" w:eastAsia="宋体" w:cs="宋体"/>
          <w:b/>
          <w:bCs/>
          <w:color w:val="auto"/>
          <w:sz w:val="21"/>
          <w:szCs w:val="21"/>
          <w:lang w:val="en-US" w:eastAsia="zh-CN"/>
        </w:rPr>
        <w:t>3</w:t>
      </w:r>
      <w:r>
        <w:rPr>
          <w:rFonts w:hint="eastAsia" w:hAnsi="宋体" w:eastAsia="宋体" w:cs="宋体"/>
          <w:b/>
          <w:bCs/>
          <w:color w:val="auto"/>
          <w:sz w:val="21"/>
          <w:szCs w:val="21"/>
          <w:lang w:eastAsia="zh-CN"/>
        </w:rPr>
        <w:t>）</w:t>
      </w:r>
      <w:r>
        <w:rPr>
          <w:rFonts w:hint="eastAsia" w:ascii="宋体" w:hAnsi="宋体" w:eastAsia="宋体" w:cs="宋体"/>
          <w:b/>
          <w:bCs/>
          <w:color w:val="auto"/>
          <w:sz w:val="21"/>
          <w:szCs w:val="21"/>
        </w:rPr>
        <w:t>供应商认为需要提供的及评分办法要求提供的其他资料</w:t>
      </w:r>
    </w:p>
    <w:p>
      <w:pPr>
        <w:pStyle w:val="44"/>
        <w:pageBreakBefore w:val="0"/>
        <w:kinsoku/>
        <w:overflowPunct/>
        <w:topLinePunct w:val="0"/>
        <w:bidi w:val="0"/>
        <w:snapToGrid w:val="0"/>
        <w:spacing w:line="400" w:lineRule="exact"/>
        <w:ind w:left="0" w:leftChars="0"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4）</w:t>
      </w:r>
      <w:r>
        <w:rPr>
          <w:rFonts w:hint="eastAsia" w:ascii="宋体" w:hAnsi="宋体" w:eastAsia="宋体" w:cs="宋体"/>
          <w:b/>
          <w:bCs/>
          <w:color w:val="auto"/>
          <w:sz w:val="21"/>
          <w:szCs w:val="21"/>
        </w:rPr>
        <w:t>格式自拟。</w:t>
      </w:r>
    </w:p>
    <w:p>
      <w:pPr>
        <w:pageBreakBefore w:val="0"/>
        <w:kinsoku/>
        <w:overflowPunct/>
        <w:topLinePunct w:val="0"/>
        <w:bidi w:val="0"/>
        <w:spacing w:line="400" w:lineRule="exact"/>
        <w:jc w:val="center"/>
        <w:rPr>
          <w:rFonts w:hint="eastAsia" w:ascii="宋体" w:hAnsi="宋体" w:eastAsia="宋体" w:cs="宋体"/>
          <w:b/>
          <w:color w:val="auto"/>
          <w:sz w:val="24"/>
          <w:szCs w:val="24"/>
        </w:rPr>
      </w:pPr>
    </w:p>
    <w:p>
      <w:pPr>
        <w:pStyle w:val="6"/>
        <w:pageBreakBefore w:val="0"/>
        <w:kinsoku/>
        <w:overflowPunct/>
        <w:topLinePunct w:val="0"/>
        <w:bidi w:val="0"/>
        <w:spacing w:line="400" w:lineRule="exact"/>
        <w:ind w:firstLine="0"/>
        <w:rPr>
          <w:rFonts w:hint="eastAsia" w:ascii="宋体" w:hAnsi="宋体" w:eastAsia="宋体" w:cs="宋体"/>
          <w:color w:val="auto"/>
          <w:sz w:val="21"/>
          <w:szCs w:val="21"/>
        </w:rPr>
      </w:pPr>
    </w:p>
    <w:p>
      <w:pPr>
        <w:pStyle w:val="6"/>
        <w:pageBreakBefore w:val="0"/>
        <w:kinsoku/>
        <w:overflowPunct/>
        <w:topLinePunct w:val="0"/>
        <w:bidi w:val="0"/>
        <w:spacing w:line="400" w:lineRule="exact"/>
        <w:ind w:firstLine="0"/>
        <w:rPr>
          <w:rFonts w:hint="eastAsia" w:ascii="宋体" w:hAnsi="宋体" w:eastAsia="宋体" w:cs="宋体"/>
          <w:color w:val="auto"/>
          <w:sz w:val="21"/>
          <w:szCs w:val="21"/>
        </w:rPr>
      </w:pPr>
    </w:p>
    <w:p>
      <w:pPr>
        <w:pStyle w:val="6"/>
        <w:pageBreakBefore w:val="0"/>
        <w:kinsoku/>
        <w:overflowPunct/>
        <w:topLinePunct w:val="0"/>
        <w:bidi w:val="0"/>
        <w:spacing w:line="400" w:lineRule="exact"/>
        <w:ind w:firstLine="0"/>
        <w:rPr>
          <w:rFonts w:hint="eastAsia" w:ascii="宋体" w:hAnsi="宋体" w:eastAsia="宋体" w:cs="宋体"/>
          <w:color w:val="auto"/>
          <w:sz w:val="21"/>
          <w:szCs w:val="21"/>
          <w:u w:val="single"/>
        </w:rPr>
      </w:pPr>
      <w:r>
        <w:rPr>
          <w:rFonts w:hint="eastAsia" w:ascii="宋体" w:hAnsi="宋体" w:eastAsia="宋体" w:cs="宋体"/>
          <w:color w:val="auto"/>
          <w:sz w:val="21"/>
          <w:szCs w:val="21"/>
        </w:rPr>
        <w:br w:type="page"/>
      </w:r>
    </w:p>
    <w:p>
      <w:pPr>
        <w:pStyle w:val="4"/>
        <w:pageBreakBefore w:val="0"/>
        <w:kinsoku/>
        <w:overflowPunct/>
        <w:topLinePunct w:val="0"/>
        <w:bidi w:val="0"/>
        <w:spacing w:line="400" w:lineRule="exact"/>
        <w:ind w:firstLine="0" w:firstLineChars="0"/>
        <w:jc w:val="center"/>
        <w:outlineLvl w:val="1"/>
        <w:rPr>
          <w:rFonts w:hint="eastAsia" w:ascii="宋体" w:hAnsi="宋体" w:eastAsia="宋体" w:cs="宋体"/>
          <w:color w:val="auto"/>
          <w:sz w:val="28"/>
          <w:szCs w:val="28"/>
        </w:rPr>
      </w:pPr>
      <w:bookmarkStart w:id="102" w:name="_Toc48143003"/>
      <w:bookmarkStart w:id="103" w:name="_Toc15497221"/>
      <w:bookmarkStart w:id="104" w:name="_Toc5635"/>
      <w:r>
        <w:rPr>
          <w:rFonts w:hint="eastAsia" w:ascii="宋体" w:hAnsi="宋体" w:eastAsia="宋体" w:cs="宋体"/>
          <w:color w:val="auto"/>
          <w:sz w:val="28"/>
          <w:szCs w:val="28"/>
        </w:rPr>
        <w:t>三</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报价文件格式</w:t>
      </w:r>
      <w:bookmarkEnd w:id="96"/>
      <w:bookmarkEnd w:id="102"/>
      <w:bookmarkEnd w:id="103"/>
      <w:bookmarkEnd w:id="104"/>
    </w:p>
    <w:p>
      <w:pPr>
        <w:pageBreakBefore w:val="0"/>
        <w:kinsoku/>
        <w:overflowPunct/>
        <w:topLinePunct w:val="0"/>
        <w:bidi w:val="0"/>
        <w:spacing w:line="400" w:lineRule="exact"/>
        <w:jc w:val="both"/>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6"/>
        <w:pageBreakBefore w:val="0"/>
        <w:kinsoku/>
        <w:overflowPunct/>
        <w:topLinePunct w:val="0"/>
        <w:bidi w:val="0"/>
        <w:spacing w:line="400" w:lineRule="exact"/>
        <w:ind w:left="0" w:leftChars="0" w:firstLine="0" w:firstLineChars="0"/>
        <w:jc w:val="both"/>
        <w:outlineLvl w:val="2"/>
        <w:rPr>
          <w:rFonts w:hint="eastAsia" w:ascii="宋体" w:hAnsi="宋体" w:eastAsia="宋体" w:cs="宋体"/>
          <w:b/>
          <w:color w:val="auto"/>
          <w:sz w:val="21"/>
          <w:szCs w:val="21"/>
          <w:lang w:val="en-US" w:eastAsia="zh-CN"/>
        </w:rPr>
      </w:pPr>
      <w:bookmarkStart w:id="105" w:name="_Toc2808"/>
    </w:p>
    <w:p>
      <w:pPr>
        <w:pStyle w:val="6"/>
        <w:pageBreakBefore w:val="0"/>
        <w:kinsoku/>
        <w:overflowPunct/>
        <w:topLinePunct w:val="0"/>
        <w:bidi w:val="0"/>
        <w:spacing w:line="400" w:lineRule="exact"/>
        <w:ind w:left="0" w:leftChars="0" w:firstLine="0" w:firstLineChars="0"/>
        <w:jc w:val="center"/>
        <w:outlineLvl w:val="2"/>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1、</w:t>
      </w:r>
      <w:r>
        <w:rPr>
          <w:rFonts w:hint="eastAsia" w:ascii="宋体" w:hAnsi="宋体" w:eastAsia="宋体" w:cs="宋体"/>
          <w:b/>
          <w:color w:val="auto"/>
          <w:sz w:val="21"/>
          <w:szCs w:val="21"/>
        </w:rPr>
        <w:t>开标一览表</w:t>
      </w:r>
      <w:bookmarkEnd w:id="105"/>
    </w:p>
    <w:p>
      <w:pPr>
        <w:pStyle w:val="45"/>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采购编号：        </w:t>
      </w:r>
    </w:p>
    <w:p>
      <w:pPr>
        <w:pStyle w:val="45"/>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项目名称：                                                </w:t>
      </w:r>
    </w:p>
    <w:p>
      <w:pPr>
        <w:pStyle w:val="45"/>
        <w:pageBreakBefore w:val="0"/>
        <w:kinsoku/>
        <w:overflowPunct/>
        <w:topLinePunct w:val="0"/>
        <w:bidi w:val="0"/>
        <w:spacing w:line="400" w:lineRule="exact"/>
        <w:jc w:val="right"/>
        <w:rPr>
          <w:rFonts w:hint="eastAsia" w:ascii="宋体" w:hAnsi="宋体" w:eastAsia="宋体" w:cs="宋体"/>
          <w:color w:val="auto"/>
          <w:sz w:val="21"/>
          <w:szCs w:val="21"/>
        </w:rPr>
      </w:pPr>
      <w:r>
        <w:rPr>
          <w:rFonts w:hint="eastAsia" w:ascii="宋体" w:hAnsi="宋体" w:eastAsia="宋体" w:cs="宋体"/>
          <w:color w:val="auto"/>
          <w:sz w:val="21"/>
          <w:szCs w:val="21"/>
        </w:rPr>
        <w:t>报价金额单位：人民币元</w:t>
      </w:r>
    </w:p>
    <w:tbl>
      <w:tblPr>
        <w:tblStyle w:val="24"/>
        <w:tblW w:w="0" w:type="auto"/>
        <w:jc w:val="center"/>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2811"/>
        <w:gridCol w:w="6508"/>
      </w:tblGrid>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529" w:hRule="atLeast"/>
          <w:jc w:val="center"/>
        </w:trPr>
        <w:tc>
          <w:tcPr>
            <w:tcW w:w="2811" w:type="dxa"/>
            <w:tcBorders>
              <w:top w:val="double" w:color="000000" w:sz="6" w:space="0"/>
              <w:left w:val="double" w:color="000000" w:sz="6" w:space="0"/>
              <w:bottom w:val="single" w:color="000000" w:sz="6" w:space="0"/>
              <w:right w:val="single" w:color="000000" w:sz="6" w:space="0"/>
            </w:tcBorders>
            <w:noWrap w:val="0"/>
            <w:vAlign w:val="center"/>
          </w:tcPr>
          <w:p>
            <w:pPr>
              <w:pStyle w:val="45"/>
              <w:pageBreakBefore w:val="0"/>
              <w:tabs>
                <w:tab w:val="left" w:pos="420"/>
                <w:tab w:val="center" w:pos="4153"/>
                <w:tab w:val="right" w:pos="8306"/>
              </w:tabs>
              <w:kinsoku/>
              <w:overflowPunct/>
              <w:topLinePunct w:val="0"/>
              <w:bidi w:val="0"/>
              <w:adjustRightInd w:val="0"/>
              <w:spacing w:line="400" w:lineRule="exact"/>
              <w:jc w:val="center"/>
              <w:rPr>
                <w:rFonts w:hint="eastAsia" w:ascii="宋体" w:hAnsi="宋体" w:eastAsia="宋体" w:cs="宋体"/>
                <w:caps/>
                <w:color w:val="auto"/>
                <w:spacing w:val="20"/>
                <w:kern w:val="0"/>
                <w:sz w:val="21"/>
                <w:szCs w:val="21"/>
              </w:rPr>
            </w:pPr>
            <w:r>
              <w:rPr>
                <w:rFonts w:hint="eastAsia" w:ascii="宋体" w:hAnsi="宋体" w:eastAsia="宋体" w:cs="宋体"/>
                <w:caps/>
                <w:color w:val="auto"/>
                <w:spacing w:val="20"/>
                <w:kern w:val="0"/>
                <w:sz w:val="21"/>
                <w:szCs w:val="21"/>
              </w:rPr>
              <w:t>名称</w:t>
            </w:r>
          </w:p>
        </w:tc>
        <w:tc>
          <w:tcPr>
            <w:tcW w:w="6508" w:type="dxa"/>
            <w:tcBorders>
              <w:top w:val="double" w:color="000000" w:sz="6" w:space="0"/>
              <w:left w:val="single" w:color="000000" w:sz="6" w:space="0"/>
              <w:bottom w:val="single" w:color="000000" w:sz="6" w:space="0"/>
              <w:right w:val="double" w:color="000000" w:sz="6" w:space="0"/>
            </w:tcBorders>
            <w:noWrap w:val="0"/>
            <w:vAlign w:val="center"/>
          </w:tcPr>
          <w:p>
            <w:pPr>
              <w:pStyle w:val="45"/>
              <w:pageBreakBefore w:val="0"/>
              <w:kinsoku/>
              <w:overflowPunct/>
              <w:topLinePunct w:val="0"/>
              <w:bidi w:val="0"/>
              <w:spacing w:line="400" w:lineRule="exact"/>
              <w:jc w:val="center"/>
              <w:rPr>
                <w:rFonts w:hint="eastAsia" w:ascii="宋体" w:hAnsi="宋体" w:eastAsia="宋体" w:cs="宋体"/>
                <w:caps/>
                <w:color w:val="auto"/>
                <w:spacing w:val="20"/>
                <w:sz w:val="21"/>
                <w:szCs w:val="21"/>
              </w:rPr>
            </w:pPr>
            <w:r>
              <w:rPr>
                <w:rFonts w:hint="eastAsia" w:ascii="宋体" w:hAnsi="宋体" w:eastAsia="宋体" w:cs="宋体"/>
                <w:caps/>
                <w:color w:val="auto"/>
                <w:spacing w:val="20"/>
                <w:sz w:val="21"/>
                <w:szCs w:val="21"/>
              </w:rPr>
              <w:t>总报价</w:t>
            </w: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1192" w:hRule="atLeast"/>
          <w:jc w:val="center"/>
        </w:trPr>
        <w:tc>
          <w:tcPr>
            <w:tcW w:w="2811" w:type="dxa"/>
            <w:tcBorders>
              <w:top w:val="single" w:color="000000" w:sz="6" w:space="0"/>
              <w:left w:val="double" w:color="000000" w:sz="6" w:space="0"/>
              <w:bottom w:val="double" w:color="000000" w:sz="6" w:space="0"/>
              <w:right w:val="single" w:color="000000" w:sz="6" w:space="0"/>
            </w:tcBorders>
            <w:noWrap w:val="0"/>
            <w:vAlign w:val="center"/>
          </w:tcPr>
          <w:p>
            <w:pPr>
              <w:pStyle w:val="45"/>
              <w:pageBreakBefore w:val="0"/>
              <w:kinsoku/>
              <w:overflowPunct/>
              <w:topLinePunct w:val="0"/>
              <w:bidi w:val="0"/>
              <w:spacing w:line="400" w:lineRule="exact"/>
              <w:jc w:val="center"/>
              <w:rPr>
                <w:rFonts w:hint="eastAsia" w:ascii="宋体" w:hAnsi="宋体" w:eastAsia="宋体" w:cs="宋体"/>
                <w:color w:val="auto"/>
                <w:spacing w:val="20"/>
                <w:sz w:val="21"/>
                <w:szCs w:val="21"/>
              </w:rPr>
            </w:pPr>
            <w:r>
              <w:rPr>
                <w:rFonts w:hint="eastAsia" w:ascii="宋体" w:hAnsi="宋体" w:eastAsia="宋体" w:cs="宋体"/>
                <w:color w:val="auto"/>
                <w:spacing w:val="20"/>
                <w:sz w:val="21"/>
                <w:szCs w:val="21"/>
              </w:rPr>
              <w:t>项目总报价</w:t>
            </w:r>
          </w:p>
        </w:tc>
        <w:tc>
          <w:tcPr>
            <w:tcW w:w="6508" w:type="dxa"/>
            <w:tcBorders>
              <w:top w:val="single" w:color="000000" w:sz="6" w:space="0"/>
              <w:left w:val="single" w:color="000000" w:sz="6" w:space="0"/>
              <w:bottom w:val="double" w:color="000000" w:sz="6" w:space="0"/>
              <w:right w:val="double" w:color="000000" w:sz="6" w:space="0"/>
            </w:tcBorders>
            <w:noWrap w:val="0"/>
            <w:vAlign w:val="center"/>
          </w:tcPr>
          <w:p>
            <w:pPr>
              <w:pStyle w:val="45"/>
              <w:pageBreakBefore w:val="0"/>
              <w:kinsoku/>
              <w:overflowPunct/>
              <w:topLinePunct w:val="0"/>
              <w:bidi w:val="0"/>
              <w:spacing w:line="400" w:lineRule="exact"/>
              <w:rPr>
                <w:rFonts w:hint="eastAsia" w:ascii="宋体" w:hAnsi="宋体" w:eastAsia="宋体" w:cs="宋体"/>
                <w:color w:val="auto"/>
                <w:spacing w:val="20"/>
                <w:sz w:val="21"/>
                <w:szCs w:val="21"/>
              </w:rPr>
            </w:pPr>
            <w:r>
              <w:rPr>
                <w:rFonts w:hint="eastAsia" w:ascii="宋体" w:hAnsi="宋体" w:eastAsia="宋体" w:cs="宋体"/>
                <w:color w:val="auto"/>
                <w:spacing w:val="20"/>
                <w:sz w:val="21"/>
                <w:szCs w:val="21"/>
              </w:rPr>
              <w:t>大写</w:t>
            </w:r>
            <w:r>
              <w:rPr>
                <w:rFonts w:hint="eastAsia" w:ascii="宋体" w:hAnsi="宋体" w:eastAsia="宋体" w:cs="宋体"/>
                <w:color w:val="auto"/>
                <w:spacing w:val="20"/>
                <w:sz w:val="21"/>
                <w:szCs w:val="21"/>
                <w:u w:val="single"/>
              </w:rPr>
              <w:t xml:space="preserve">                </w:t>
            </w:r>
            <w:r>
              <w:rPr>
                <w:rFonts w:hint="eastAsia" w:ascii="宋体" w:hAnsi="宋体" w:eastAsia="宋体" w:cs="宋体"/>
                <w:color w:val="auto"/>
                <w:spacing w:val="20"/>
                <w:sz w:val="21"/>
                <w:szCs w:val="21"/>
              </w:rPr>
              <w:t>（￥：</w:t>
            </w:r>
            <w:r>
              <w:rPr>
                <w:rFonts w:hint="eastAsia" w:ascii="宋体" w:hAnsi="宋体" w:eastAsia="宋体" w:cs="宋体"/>
                <w:color w:val="auto"/>
                <w:spacing w:val="20"/>
                <w:sz w:val="21"/>
                <w:szCs w:val="21"/>
                <w:u w:val="single"/>
              </w:rPr>
              <w:t xml:space="preserve">           </w:t>
            </w:r>
            <w:r>
              <w:rPr>
                <w:rFonts w:hint="eastAsia" w:ascii="宋体" w:hAnsi="宋体" w:eastAsia="宋体" w:cs="宋体"/>
                <w:color w:val="auto"/>
                <w:spacing w:val="20"/>
                <w:sz w:val="21"/>
                <w:szCs w:val="21"/>
              </w:rPr>
              <w:t>）</w:t>
            </w:r>
          </w:p>
        </w:tc>
      </w:tr>
    </w:tbl>
    <w:p>
      <w:pPr>
        <w:pStyle w:val="45"/>
        <w:pageBreakBefore w:val="0"/>
        <w:kinsoku/>
        <w:overflowPunct/>
        <w:topLinePunct w:val="0"/>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45"/>
        <w:pageBreakBefore w:val="0"/>
        <w:kinsoku/>
        <w:overflowPunct/>
        <w:topLinePunct w:val="0"/>
        <w:bidi w:val="0"/>
        <w:spacing w:line="400" w:lineRule="exact"/>
        <w:ind w:firstLine="210" w:firstLineChars="100"/>
        <w:rPr>
          <w:rFonts w:hint="eastAsia" w:ascii="宋体" w:hAnsi="宋体" w:eastAsia="宋体" w:cs="宋体"/>
          <w:bCs/>
          <w:color w:val="auto"/>
          <w:sz w:val="21"/>
          <w:szCs w:val="21"/>
        </w:rPr>
      </w:pPr>
      <w:r>
        <w:rPr>
          <w:rFonts w:hint="eastAsia" w:ascii="宋体" w:hAnsi="宋体" w:eastAsia="宋体" w:cs="宋体"/>
          <w:bCs/>
          <w:color w:val="auto"/>
          <w:sz w:val="21"/>
          <w:szCs w:val="21"/>
        </w:rPr>
        <w:t>注：</w:t>
      </w:r>
    </w:p>
    <w:p>
      <w:pPr>
        <w:pStyle w:val="45"/>
        <w:pageBreakBefore w:val="0"/>
        <w:kinsoku/>
        <w:overflowPunct/>
        <w:topLinePunct w:val="0"/>
        <w:bidi w:val="0"/>
        <w:spacing w:line="400" w:lineRule="exact"/>
        <w:ind w:firstLine="210" w:firstLineChars="100"/>
        <w:rPr>
          <w:rFonts w:hint="eastAsia" w:ascii="宋体" w:hAnsi="宋体" w:eastAsia="宋体" w:cs="宋体"/>
          <w:bCs/>
          <w:color w:val="auto"/>
          <w:sz w:val="21"/>
          <w:szCs w:val="21"/>
        </w:rPr>
      </w:pPr>
      <w:r>
        <w:rPr>
          <w:rFonts w:hint="eastAsia" w:ascii="宋体" w:hAnsi="宋体" w:eastAsia="宋体" w:cs="宋体"/>
          <w:bCs/>
          <w:color w:val="auto"/>
          <w:sz w:val="21"/>
          <w:szCs w:val="21"/>
        </w:rPr>
        <w:t>▲1.如果不提供详细分项报价，其报价文件不进入评定，报价得分为0，且不得推荐为中标候选人。</w:t>
      </w:r>
    </w:p>
    <w:p>
      <w:pPr>
        <w:pStyle w:val="45"/>
        <w:pageBreakBefore w:val="0"/>
        <w:kinsoku/>
        <w:overflowPunct/>
        <w:topLinePunct w:val="0"/>
        <w:autoSpaceDE w:val="0"/>
        <w:autoSpaceDN w:val="0"/>
        <w:bidi w:val="0"/>
        <w:adjustRightInd w:val="0"/>
        <w:spacing w:line="400" w:lineRule="exact"/>
        <w:ind w:firstLine="210" w:firstLineChars="100"/>
        <w:rPr>
          <w:rFonts w:hint="eastAsia" w:ascii="宋体" w:hAnsi="宋体" w:eastAsia="宋体" w:cs="宋体"/>
          <w:bCs/>
          <w:color w:val="auto"/>
          <w:sz w:val="21"/>
          <w:szCs w:val="21"/>
        </w:rPr>
      </w:pPr>
      <w:r>
        <w:rPr>
          <w:rFonts w:hint="eastAsia" w:ascii="宋体" w:hAnsi="宋体" w:eastAsia="宋体" w:cs="宋体"/>
          <w:bCs/>
          <w:color w:val="auto"/>
          <w:sz w:val="21"/>
          <w:szCs w:val="21"/>
        </w:rPr>
        <w:t>▲2.报价一经涂改，应在涂改处加盖单位公章或由负责人或授权代表签字或盖章，否则其报价文件不进入评定，报价得分为0，且不得推荐为中标候选人。</w:t>
      </w:r>
    </w:p>
    <w:p>
      <w:pPr>
        <w:pStyle w:val="45"/>
        <w:pageBreakBefore w:val="0"/>
        <w:kinsoku/>
        <w:overflowPunct/>
        <w:topLinePunct w:val="0"/>
        <w:bidi w:val="0"/>
        <w:spacing w:line="400" w:lineRule="exact"/>
        <w:ind w:firstLine="210" w:firstLineChars="100"/>
        <w:rPr>
          <w:rFonts w:hint="eastAsia" w:ascii="宋体" w:hAnsi="宋体" w:eastAsia="宋体" w:cs="宋体"/>
          <w:bCs/>
          <w:color w:val="auto"/>
          <w:sz w:val="21"/>
          <w:szCs w:val="21"/>
        </w:rPr>
      </w:pPr>
      <w:r>
        <w:rPr>
          <w:rFonts w:hint="eastAsia" w:ascii="宋体" w:hAnsi="宋体" w:eastAsia="宋体" w:cs="宋体"/>
          <w:bCs/>
          <w:color w:val="auto"/>
          <w:sz w:val="21"/>
          <w:szCs w:val="21"/>
        </w:rPr>
        <w:t>▲3.报价应包括本项目所有货款、标准附件、备品备件、专用工具、包装、运输、装卸、</w:t>
      </w:r>
      <w:r>
        <w:rPr>
          <w:rFonts w:hint="eastAsia" w:ascii="宋体" w:hAnsi="宋体" w:eastAsia="宋体" w:cs="宋体"/>
          <w:bCs/>
          <w:color w:val="auto"/>
          <w:sz w:val="21"/>
          <w:szCs w:val="21"/>
          <w:lang w:eastAsia="zh-CN"/>
        </w:rPr>
        <w:t>安装所需的辅材、</w:t>
      </w:r>
      <w:r>
        <w:rPr>
          <w:rFonts w:hint="eastAsia" w:ascii="宋体" w:hAnsi="宋体" w:eastAsia="宋体" w:cs="宋体"/>
          <w:bCs/>
          <w:color w:val="auto"/>
          <w:sz w:val="21"/>
          <w:szCs w:val="21"/>
        </w:rPr>
        <w:t>安装调试、验收、保险、培训、保修、售后服务、质保期保障、材料、税金、合同包含的所有风险责任等各项费用及不可预见费等所需的全部费用。</w:t>
      </w:r>
    </w:p>
    <w:p>
      <w:pPr>
        <w:pageBreakBefore w:val="0"/>
        <w:kinsoku/>
        <w:overflowPunct/>
        <w:topLinePunct w:val="0"/>
        <w:bidi w:val="0"/>
        <w:spacing w:line="400" w:lineRule="exact"/>
        <w:ind w:left="105" w:leftChars="50"/>
        <w:rPr>
          <w:rFonts w:hint="eastAsia" w:ascii="宋体" w:hAnsi="宋体" w:eastAsia="宋体" w:cs="宋体"/>
          <w:b/>
          <w:color w:val="auto"/>
          <w:sz w:val="21"/>
          <w:szCs w:val="21"/>
          <w:u w:val="single"/>
        </w:rPr>
      </w:pPr>
    </w:p>
    <w:p>
      <w:pPr>
        <w:pageBreakBefore w:val="0"/>
        <w:kinsoku/>
        <w:overflowPunct/>
        <w:topLinePunct w:val="0"/>
        <w:bidi w:val="0"/>
        <w:spacing w:line="400" w:lineRule="exact"/>
        <w:rPr>
          <w:rFonts w:hint="eastAsia" w:ascii="宋体" w:hAnsi="宋体" w:eastAsia="宋体" w:cs="宋体"/>
          <w:b/>
          <w:color w:val="auto"/>
          <w:sz w:val="21"/>
          <w:szCs w:val="21"/>
          <w:u w:val="single"/>
        </w:rPr>
      </w:pPr>
    </w:p>
    <w:p>
      <w:pPr>
        <w:pageBreakBefore w:val="0"/>
        <w:kinsoku/>
        <w:overflowPunct/>
        <w:topLinePunct w:val="0"/>
        <w:bidi w:val="0"/>
        <w:spacing w:line="400" w:lineRule="exact"/>
        <w:rPr>
          <w:rFonts w:hint="eastAsia" w:ascii="宋体" w:hAnsi="宋体" w:eastAsia="宋体" w:cs="宋体"/>
          <w:bCs/>
          <w:color w:val="auto"/>
          <w:sz w:val="21"/>
          <w:szCs w:val="21"/>
        </w:rPr>
      </w:pPr>
    </w:p>
    <w:p>
      <w:pPr>
        <w:pageBreakBefore w:val="0"/>
        <w:kinsoku/>
        <w:overflowPunct/>
        <w:topLinePunct w:val="0"/>
        <w:bidi w:val="0"/>
        <w:spacing w:line="400" w:lineRule="exact"/>
        <w:rPr>
          <w:rFonts w:hint="eastAsia" w:ascii="宋体" w:hAnsi="宋体" w:eastAsia="宋体" w:cs="宋体"/>
          <w:b/>
          <w:bCs/>
          <w:color w:val="auto"/>
          <w:sz w:val="21"/>
          <w:szCs w:val="21"/>
        </w:rPr>
      </w:pPr>
    </w:p>
    <w:p>
      <w:pPr>
        <w:pageBreakBefore w:val="0"/>
        <w:kinsoku/>
        <w:overflowPunct/>
        <w:topLinePunct w:val="0"/>
        <w:bidi w:val="0"/>
        <w:spacing w:line="400" w:lineRule="exact"/>
        <w:ind w:firstLine="4725" w:firstLineChars="2250"/>
        <w:rPr>
          <w:rFonts w:hint="eastAsia" w:ascii="宋体" w:hAnsi="宋体" w:eastAsia="宋体" w:cs="宋体"/>
          <w:bCs/>
          <w:color w:val="auto"/>
          <w:sz w:val="21"/>
          <w:szCs w:val="21"/>
        </w:rPr>
      </w:pPr>
      <w:r>
        <w:rPr>
          <w:rFonts w:hint="eastAsia" w:ascii="宋体" w:hAnsi="宋体" w:cs="宋体"/>
          <w:bCs/>
          <w:color w:val="auto"/>
          <w:sz w:val="21"/>
          <w:szCs w:val="21"/>
          <w:lang w:eastAsia="zh-CN"/>
        </w:rPr>
        <w:t>供应商</w:t>
      </w:r>
      <w:r>
        <w:rPr>
          <w:rFonts w:hint="eastAsia" w:ascii="宋体" w:hAnsi="宋体" w:eastAsia="宋体" w:cs="宋体"/>
          <w:bCs/>
          <w:color w:val="auto"/>
          <w:sz w:val="21"/>
          <w:szCs w:val="21"/>
        </w:rPr>
        <w:t>全称（盖章）：</w:t>
      </w:r>
    </w:p>
    <w:p>
      <w:pPr>
        <w:pageBreakBefore w:val="0"/>
        <w:kinsoku/>
        <w:overflowPunct/>
        <w:topLinePunct w:val="0"/>
        <w:bidi w:val="0"/>
        <w:spacing w:line="400" w:lineRule="exact"/>
        <w:ind w:firstLine="4725" w:firstLineChars="2250"/>
        <w:rPr>
          <w:rFonts w:hint="eastAsia" w:ascii="宋体" w:hAnsi="宋体" w:eastAsia="宋体" w:cs="宋体"/>
          <w:bCs/>
          <w:color w:val="auto"/>
          <w:sz w:val="21"/>
          <w:szCs w:val="21"/>
        </w:rPr>
      </w:pPr>
      <w:r>
        <w:rPr>
          <w:rFonts w:hint="eastAsia" w:ascii="宋体" w:hAnsi="宋体" w:eastAsia="宋体" w:cs="宋体"/>
          <w:bCs/>
          <w:color w:val="auto"/>
          <w:sz w:val="21"/>
          <w:szCs w:val="21"/>
        </w:rPr>
        <w:t>法定代表人或授权代表（签字）：</w:t>
      </w:r>
    </w:p>
    <w:p>
      <w:pPr>
        <w:pageBreakBefore w:val="0"/>
        <w:kinsoku/>
        <w:overflowPunct/>
        <w:topLinePunct w:val="0"/>
        <w:bidi w:val="0"/>
        <w:spacing w:line="400" w:lineRule="exact"/>
        <w:ind w:firstLine="4725" w:firstLineChars="2250"/>
        <w:rPr>
          <w:rFonts w:hint="eastAsia" w:ascii="宋体" w:hAnsi="宋体" w:eastAsia="宋体" w:cs="宋体"/>
          <w:bCs/>
          <w:color w:val="auto"/>
          <w:sz w:val="21"/>
          <w:szCs w:val="21"/>
        </w:rPr>
      </w:pPr>
      <w:r>
        <w:rPr>
          <w:rFonts w:hint="eastAsia" w:ascii="宋体" w:hAnsi="宋体" w:eastAsia="宋体" w:cs="宋体"/>
          <w:bCs/>
          <w:color w:val="auto"/>
          <w:sz w:val="21"/>
          <w:szCs w:val="21"/>
        </w:rPr>
        <w:t>日          期：  年  月  日</w:t>
      </w:r>
    </w:p>
    <w:p>
      <w:pPr>
        <w:pStyle w:val="9"/>
        <w:rPr>
          <w:rFonts w:hint="eastAsia" w:ascii="宋体" w:hAnsi="宋体" w:eastAsia="宋体" w:cs="宋体"/>
          <w:bCs/>
          <w:color w:val="auto"/>
          <w:sz w:val="21"/>
          <w:szCs w:val="21"/>
        </w:rPr>
      </w:pPr>
    </w:p>
    <w:p>
      <w:pPr>
        <w:pStyle w:val="9"/>
        <w:rPr>
          <w:rFonts w:hint="eastAsia" w:ascii="宋体" w:hAnsi="宋体" w:eastAsia="宋体" w:cs="宋体"/>
          <w:bCs/>
          <w:color w:val="auto"/>
          <w:sz w:val="21"/>
          <w:szCs w:val="21"/>
        </w:rPr>
      </w:pPr>
    </w:p>
    <w:p>
      <w:pPr>
        <w:pStyle w:val="9"/>
        <w:rPr>
          <w:rFonts w:hint="eastAsia" w:ascii="宋体" w:hAnsi="宋体" w:eastAsia="宋体" w:cs="宋体"/>
          <w:bCs/>
          <w:color w:val="auto"/>
          <w:sz w:val="21"/>
          <w:szCs w:val="21"/>
        </w:rPr>
      </w:pPr>
    </w:p>
    <w:p>
      <w:pPr>
        <w:pStyle w:val="9"/>
        <w:rPr>
          <w:rFonts w:hint="eastAsia" w:ascii="宋体" w:hAnsi="宋体" w:eastAsia="宋体" w:cs="宋体"/>
          <w:bCs/>
          <w:color w:val="auto"/>
          <w:sz w:val="21"/>
          <w:szCs w:val="21"/>
        </w:rPr>
      </w:pPr>
    </w:p>
    <w:p>
      <w:pPr>
        <w:pStyle w:val="9"/>
        <w:rPr>
          <w:rFonts w:hint="eastAsia" w:ascii="宋体" w:hAnsi="宋体" w:eastAsia="宋体" w:cs="宋体"/>
          <w:bCs/>
          <w:color w:val="auto"/>
          <w:sz w:val="21"/>
          <w:szCs w:val="21"/>
        </w:rPr>
      </w:pPr>
    </w:p>
    <w:p>
      <w:pPr>
        <w:pStyle w:val="9"/>
        <w:rPr>
          <w:rFonts w:hint="eastAsia" w:ascii="宋体" w:hAnsi="宋体" w:eastAsia="宋体" w:cs="宋体"/>
          <w:bCs/>
          <w:color w:val="auto"/>
          <w:sz w:val="21"/>
          <w:szCs w:val="21"/>
        </w:rPr>
      </w:pPr>
    </w:p>
    <w:p>
      <w:pPr>
        <w:pStyle w:val="9"/>
        <w:rPr>
          <w:rFonts w:hint="eastAsia" w:ascii="宋体" w:hAnsi="宋体" w:eastAsia="宋体" w:cs="宋体"/>
          <w:bCs/>
          <w:color w:val="auto"/>
          <w:sz w:val="21"/>
          <w:szCs w:val="21"/>
        </w:rPr>
      </w:pPr>
    </w:p>
    <w:p>
      <w:pPr>
        <w:pStyle w:val="22"/>
        <w:rPr>
          <w:rFonts w:hint="eastAsia" w:ascii="宋体" w:hAnsi="宋体" w:eastAsia="宋体" w:cs="宋体"/>
          <w:bCs/>
          <w:color w:val="auto"/>
          <w:sz w:val="21"/>
          <w:szCs w:val="21"/>
        </w:rPr>
      </w:pPr>
    </w:p>
    <w:p>
      <w:pPr>
        <w:pageBreakBefore w:val="0"/>
        <w:tabs>
          <w:tab w:val="left" w:pos="1418"/>
        </w:tabs>
        <w:kinsoku/>
        <w:overflowPunct/>
        <w:topLinePunct w:val="0"/>
        <w:bidi w:val="0"/>
        <w:spacing w:line="400" w:lineRule="exact"/>
        <w:ind w:firstLine="241" w:firstLineChars="100"/>
        <w:jc w:val="center"/>
        <w:outlineLvl w:val="2"/>
        <w:rPr>
          <w:rFonts w:hint="eastAsia" w:ascii="宋体" w:hAnsi="宋体" w:eastAsia="宋体" w:cs="宋体"/>
          <w:b/>
          <w:bCs/>
          <w:color w:val="auto"/>
          <w:spacing w:val="20"/>
          <w:sz w:val="24"/>
          <w:szCs w:val="24"/>
          <w:u w:val="single"/>
          <w:lang w:eastAsia="zh-CN"/>
        </w:rPr>
      </w:pPr>
      <w:bookmarkStart w:id="106" w:name="_Toc14527"/>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lang w:eastAsia="zh-CN"/>
        </w:rPr>
        <w:t>、</w:t>
      </w:r>
      <w:r>
        <w:rPr>
          <w:rFonts w:hint="eastAsia" w:ascii="宋体" w:hAnsi="宋体" w:cs="宋体"/>
          <w:b/>
          <w:bCs/>
          <w:color w:val="auto"/>
          <w:sz w:val="24"/>
          <w:szCs w:val="24"/>
          <w:lang w:eastAsia="zh-CN"/>
        </w:rPr>
        <w:t>分项报价表</w:t>
      </w:r>
      <w:bookmarkEnd w:id="106"/>
    </w:p>
    <w:p>
      <w:pPr>
        <w:pStyle w:val="13"/>
        <w:pageBreakBefore w:val="0"/>
        <w:kinsoku/>
        <w:overflowPunct/>
        <w:topLinePunct w:val="0"/>
        <w:bidi w:val="0"/>
        <w:spacing w:line="400" w:lineRule="exact"/>
        <w:rPr>
          <w:rFonts w:hint="eastAsia" w:ascii="宋体" w:hAnsi="宋体" w:eastAsia="宋体" w:cs="宋体"/>
          <w:color w:val="auto"/>
          <w:spacing w:val="20"/>
          <w:sz w:val="21"/>
          <w:szCs w:val="21"/>
        </w:rPr>
      </w:pPr>
    </w:p>
    <w:p>
      <w:pPr>
        <w:spacing w:line="360" w:lineRule="auto"/>
        <w:jc w:val="center"/>
        <w:rPr>
          <w:rFonts w:hint="eastAsia" w:ascii="宋体" w:hAnsi="宋体" w:cs="宋体"/>
          <w:color w:val="auto"/>
          <w:szCs w:val="21"/>
        </w:rPr>
      </w:pPr>
      <w:r>
        <w:rPr>
          <w:rFonts w:hint="eastAsia" w:ascii="宋体" w:hAnsi="宋体" w:cs="宋体"/>
          <w:color w:val="auto"/>
          <w:szCs w:val="21"/>
        </w:rPr>
        <w:t>（格式仅供参考，可以根据实际情况自行设计）</w:t>
      </w:r>
    </w:p>
    <w:p>
      <w:pPr>
        <w:spacing w:line="360" w:lineRule="auto"/>
        <w:jc w:val="left"/>
        <w:rPr>
          <w:rFonts w:hint="eastAsia" w:ascii="宋体" w:hAnsi="宋体" w:cs="宋体"/>
          <w:color w:val="auto"/>
          <w:szCs w:val="21"/>
        </w:rPr>
      </w:pPr>
      <w:r>
        <w:rPr>
          <w:rFonts w:hint="eastAsia" w:ascii="宋体" w:hAnsi="宋体" w:cs="宋体"/>
          <w:color w:val="auto"/>
          <w:szCs w:val="21"/>
        </w:rPr>
        <w:t>项目编号：</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spacing w:line="360" w:lineRule="auto"/>
        <w:jc w:val="left"/>
        <w:rPr>
          <w:rFonts w:hint="eastAsia" w:ascii="宋体" w:hAnsi="宋体" w:cs="宋体"/>
          <w:color w:val="auto"/>
          <w:szCs w:val="21"/>
          <w:u w:val="single"/>
        </w:rPr>
      </w:pPr>
      <w:r>
        <w:rPr>
          <w:rFonts w:hint="eastAsia" w:ascii="宋体" w:hAnsi="宋体" w:cs="宋体"/>
          <w:color w:val="auto"/>
          <w:szCs w:val="21"/>
        </w:rPr>
        <w:t>项目名称：</w:t>
      </w:r>
      <w:r>
        <w:rPr>
          <w:rFonts w:hint="eastAsia" w:ascii="宋体" w:hAnsi="宋体" w:cs="宋体"/>
          <w:color w:val="auto"/>
          <w:szCs w:val="21"/>
          <w:u w:val="single"/>
        </w:rPr>
        <w:t xml:space="preserve">                          </w:t>
      </w:r>
      <w:r>
        <w:rPr>
          <w:rFonts w:hint="eastAsia" w:ascii="宋体" w:hAnsi="宋体" w:cs="宋体"/>
          <w:color w:val="auto"/>
          <w:szCs w:val="21"/>
        </w:rPr>
        <w:t xml:space="preserve">               标项：</w:t>
      </w:r>
      <w:r>
        <w:rPr>
          <w:rFonts w:hint="eastAsia" w:ascii="宋体" w:hAnsi="宋体" w:cs="宋体"/>
          <w:color w:val="auto"/>
          <w:szCs w:val="21"/>
          <w:u w:val="single"/>
        </w:rPr>
        <w:t>（若有）</w:t>
      </w:r>
    </w:p>
    <w:p>
      <w:pPr>
        <w:pStyle w:val="50"/>
        <w:spacing w:line="360" w:lineRule="auto"/>
        <w:ind w:firstLine="482" w:firstLineChars="200"/>
        <w:rPr>
          <w:rFonts w:hint="eastAsia" w:ascii="宋体" w:hAnsi="宋体" w:eastAsia="宋体" w:cs="宋体"/>
          <w:b/>
          <w:bCs/>
          <w:kern w:val="2"/>
          <w:sz w:val="24"/>
          <w:szCs w:val="22"/>
          <w:highlight w:val="none"/>
          <w:lang w:val="en-US" w:eastAsia="zh-CN"/>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2268"/>
        <w:gridCol w:w="1560"/>
        <w:gridCol w:w="1390"/>
        <w:gridCol w:w="1259"/>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49" w:type="dxa"/>
            <w:noWrap w:val="0"/>
            <w:vAlign w:val="center"/>
          </w:tcPr>
          <w:p>
            <w:pPr>
              <w:pStyle w:val="13"/>
              <w:spacing w:before="120" w:after="120" w:line="360" w:lineRule="auto"/>
              <w:jc w:val="center"/>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序号</w:t>
            </w:r>
          </w:p>
        </w:tc>
        <w:tc>
          <w:tcPr>
            <w:tcW w:w="2268" w:type="dxa"/>
            <w:noWrap w:val="0"/>
            <w:vAlign w:val="center"/>
          </w:tcPr>
          <w:p>
            <w:pPr>
              <w:pStyle w:val="13"/>
              <w:spacing w:before="120" w:after="120" w:line="360" w:lineRule="auto"/>
              <w:jc w:val="center"/>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内  容</w:t>
            </w:r>
          </w:p>
        </w:tc>
        <w:tc>
          <w:tcPr>
            <w:tcW w:w="1560" w:type="dxa"/>
            <w:noWrap w:val="0"/>
            <w:vAlign w:val="center"/>
          </w:tcPr>
          <w:p>
            <w:pPr>
              <w:pStyle w:val="13"/>
              <w:spacing w:before="120" w:after="120" w:line="360" w:lineRule="auto"/>
              <w:jc w:val="center"/>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单价（元）</w:t>
            </w:r>
          </w:p>
        </w:tc>
        <w:tc>
          <w:tcPr>
            <w:tcW w:w="1390" w:type="dxa"/>
            <w:noWrap w:val="0"/>
            <w:vAlign w:val="center"/>
          </w:tcPr>
          <w:p>
            <w:pPr>
              <w:pStyle w:val="13"/>
              <w:spacing w:before="120" w:after="120" w:line="360" w:lineRule="auto"/>
              <w:jc w:val="center"/>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单位</w:t>
            </w:r>
          </w:p>
        </w:tc>
        <w:tc>
          <w:tcPr>
            <w:tcW w:w="1259" w:type="dxa"/>
            <w:noWrap w:val="0"/>
            <w:vAlign w:val="center"/>
          </w:tcPr>
          <w:p>
            <w:pPr>
              <w:pStyle w:val="13"/>
              <w:spacing w:before="120" w:after="120" w:line="360" w:lineRule="auto"/>
              <w:jc w:val="center"/>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数量</w:t>
            </w:r>
          </w:p>
        </w:tc>
        <w:tc>
          <w:tcPr>
            <w:tcW w:w="2408" w:type="dxa"/>
            <w:noWrap w:val="0"/>
            <w:vAlign w:val="center"/>
          </w:tcPr>
          <w:p>
            <w:pPr>
              <w:pStyle w:val="13"/>
              <w:spacing w:before="120" w:after="120" w:line="360" w:lineRule="auto"/>
              <w:jc w:val="center"/>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总金额（元）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49" w:type="dxa"/>
            <w:noWrap w:val="0"/>
            <w:vAlign w:val="center"/>
          </w:tcPr>
          <w:p>
            <w:pPr>
              <w:pStyle w:val="13"/>
              <w:spacing w:before="120" w:after="120" w:line="360" w:lineRule="auto"/>
              <w:jc w:val="center"/>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w:t>
            </w:r>
          </w:p>
        </w:tc>
        <w:tc>
          <w:tcPr>
            <w:tcW w:w="2268" w:type="dxa"/>
            <w:noWrap w:val="0"/>
            <w:vAlign w:val="center"/>
          </w:tcPr>
          <w:p>
            <w:pPr>
              <w:spacing w:line="360" w:lineRule="auto"/>
              <w:jc w:val="center"/>
              <w:rPr>
                <w:rFonts w:hint="eastAsia" w:asciiTheme="minorEastAsia" w:hAnsiTheme="minorEastAsia" w:eastAsiaTheme="minorEastAsia" w:cstheme="minorEastAsia"/>
                <w:bCs/>
                <w:sz w:val="21"/>
                <w:szCs w:val="21"/>
                <w:highlight w:val="none"/>
              </w:rPr>
            </w:pPr>
          </w:p>
        </w:tc>
        <w:tc>
          <w:tcPr>
            <w:tcW w:w="156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39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259"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2408"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49" w:type="dxa"/>
            <w:noWrap w:val="0"/>
            <w:vAlign w:val="center"/>
          </w:tcPr>
          <w:p>
            <w:pPr>
              <w:pStyle w:val="13"/>
              <w:spacing w:before="120" w:after="120" w:line="360" w:lineRule="auto"/>
              <w:jc w:val="center"/>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2</w:t>
            </w:r>
          </w:p>
        </w:tc>
        <w:tc>
          <w:tcPr>
            <w:tcW w:w="2268" w:type="dxa"/>
            <w:noWrap w:val="0"/>
            <w:vAlign w:val="center"/>
          </w:tcPr>
          <w:p>
            <w:pPr>
              <w:jc w:val="center"/>
              <w:rPr>
                <w:rFonts w:hint="eastAsia" w:asciiTheme="minorEastAsia" w:hAnsiTheme="minorEastAsia" w:eastAsiaTheme="minorEastAsia" w:cstheme="minorEastAsia"/>
                <w:bCs/>
                <w:sz w:val="21"/>
                <w:szCs w:val="21"/>
                <w:highlight w:val="none"/>
              </w:rPr>
            </w:pPr>
          </w:p>
        </w:tc>
        <w:tc>
          <w:tcPr>
            <w:tcW w:w="156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39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259"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2408"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49" w:type="dxa"/>
            <w:noWrap w:val="0"/>
            <w:vAlign w:val="center"/>
          </w:tcPr>
          <w:p>
            <w:pPr>
              <w:pStyle w:val="13"/>
              <w:spacing w:before="120" w:after="120" w:line="360" w:lineRule="auto"/>
              <w:jc w:val="center"/>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3</w:t>
            </w:r>
          </w:p>
        </w:tc>
        <w:tc>
          <w:tcPr>
            <w:tcW w:w="2268" w:type="dxa"/>
            <w:noWrap w:val="0"/>
            <w:vAlign w:val="center"/>
          </w:tcPr>
          <w:p>
            <w:pPr>
              <w:spacing w:line="360" w:lineRule="auto"/>
              <w:jc w:val="center"/>
              <w:rPr>
                <w:rFonts w:hint="eastAsia" w:asciiTheme="minorEastAsia" w:hAnsiTheme="minorEastAsia" w:eastAsiaTheme="minorEastAsia" w:cstheme="minorEastAsia"/>
                <w:bCs/>
                <w:sz w:val="21"/>
                <w:szCs w:val="21"/>
                <w:highlight w:val="none"/>
              </w:rPr>
            </w:pPr>
          </w:p>
        </w:tc>
        <w:tc>
          <w:tcPr>
            <w:tcW w:w="156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39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259"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2408"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49" w:type="dxa"/>
            <w:noWrap w:val="0"/>
            <w:vAlign w:val="center"/>
          </w:tcPr>
          <w:p>
            <w:pPr>
              <w:pStyle w:val="13"/>
              <w:spacing w:before="120" w:after="120" w:line="360" w:lineRule="auto"/>
              <w:jc w:val="center"/>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4</w:t>
            </w:r>
          </w:p>
        </w:tc>
        <w:tc>
          <w:tcPr>
            <w:tcW w:w="2268" w:type="dxa"/>
            <w:noWrap w:val="0"/>
            <w:vAlign w:val="center"/>
          </w:tcPr>
          <w:p>
            <w:pPr>
              <w:spacing w:line="360" w:lineRule="auto"/>
              <w:jc w:val="center"/>
              <w:rPr>
                <w:rFonts w:hint="eastAsia" w:asciiTheme="minorEastAsia" w:hAnsiTheme="minorEastAsia" w:eastAsiaTheme="minorEastAsia" w:cstheme="minorEastAsia"/>
                <w:bCs/>
                <w:sz w:val="21"/>
                <w:szCs w:val="21"/>
                <w:highlight w:val="none"/>
              </w:rPr>
            </w:pPr>
          </w:p>
        </w:tc>
        <w:tc>
          <w:tcPr>
            <w:tcW w:w="156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39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259"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2408"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49" w:type="dxa"/>
            <w:noWrap w:val="0"/>
            <w:vAlign w:val="center"/>
          </w:tcPr>
          <w:p>
            <w:pPr>
              <w:pStyle w:val="13"/>
              <w:spacing w:before="120" w:after="120" w:line="360" w:lineRule="auto"/>
              <w:jc w:val="center"/>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5</w:t>
            </w:r>
          </w:p>
        </w:tc>
        <w:tc>
          <w:tcPr>
            <w:tcW w:w="2268" w:type="dxa"/>
            <w:noWrap w:val="0"/>
            <w:vAlign w:val="center"/>
          </w:tcPr>
          <w:p>
            <w:pPr>
              <w:spacing w:line="360" w:lineRule="auto"/>
              <w:jc w:val="center"/>
              <w:rPr>
                <w:rFonts w:hint="eastAsia" w:asciiTheme="minorEastAsia" w:hAnsiTheme="minorEastAsia" w:eastAsiaTheme="minorEastAsia" w:cstheme="minorEastAsia"/>
                <w:bCs/>
                <w:sz w:val="21"/>
                <w:szCs w:val="21"/>
                <w:highlight w:val="none"/>
              </w:rPr>
            </w:pPr>
          </w:p>
        </w:tc>
        <w:tc>
          <w:tcPr>
            <w:tcW w:w="156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39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259"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2408"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49" w:type="dxa"/>
            <w:noWrap w:val="0"/>
            <w:vAlign w:val="center"/>
          </w:tcPr>
          <w:p>
            <w:pPr>
              <w:pStyle w:val="13"/>
              <w:spacing w:before="120" w:after="120" w:line="360" w:lineRule="auto"/>
              <w:jc w:val="center"/>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6</w:t>
            </w:r>
          </w:p>
        </w:tc>
        <w:tc>
          <w:tcPr>
            <w:tcW w:w="2268" w:type="dxa"/>
            <w:noWrap w:val="0"/>
            <w:vAlign w:val="center"/>
          </w:tcPr>
          <w:p>
            <w:pPr>
              <w:spacing w:line="360" w:lineRule="auto"/>
              <w:jc w:val="center"/>
              <w:rPr>
                <w:rFonts w:hint="eastAsia" w:asciiTheme="minorEastAsia" w:hAnsiTheme="minorEastAsia" w:eastAsiaTheme="minorEastAsia" w:cstheme="minorEastAsia"/>
                <w:bCs/>
                <w:sz w:val="21"/>
                <w:szCs w:val="21"/>
                <w:highlight w:val="none"/>
              </w:rPr>
            </w:pPr>
          </w:p>
        </w:tc>
        <w:tc>
          <w:tcPr>
            <w:tcW w:w="156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39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259"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2408"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exact"/>
        </w:trPr>
        <w:tc>
          <w:tcPr>
            <w:tcW w:w="949" w:type="dxa"/>
            <w:noWrap w:val="0"/>
            <w:vAlign w:val="center"/>
          </w:tcPr>
          <w:p>
            <w:pPr>
              <w:pStyle w:val="13"/>
              <w:spacing w:before="120" w:after="120" w:line="360" w:lineRule="auto"/>
              <w:jc w:val="center"/>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7</w:t>
            </w:r>
          </w:p>
        </w:tc>
        <w:tc>
          <w:tcPr>
            <w:tcW w:w="2268" w:type="dxa"/>
            <w:noWrap w:val="0"/>
            <w:vAlign w:val="center"/>
          </w:tcPr>
          <w:p>
            <w:pPr>
              <w:spacing w:line="360" w:lineRule="auto"/>
              <w:jc w:val="center"/>
              <w:rPr>
                <w:rFonts w:hint="eastAsia" w:asciiTheme="minorEastAsia" w:hAnsiTheme="minorEastAsia" w:eastAsiaTheme="minorEastAsia" w:cstheme="minorEastAsia"/>
                <w:bCs/>
                <w:sz w:val="21"/>
                <w:szCs w:val="21"/>
                <w:highlight w:val="none"/>
              </w:rPr>
            </w:pPr>
          </w:p>
        </w:tc>
        <w:tc>
          <w:tcPr>
            <w:tcW w:w="156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39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259"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2408"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exact"/>
        </w:trPr>
        <w:tc>
          <w:tcPr>
            <w:tcW w:w="949" w:type="dxa"/>
            <w:noWrap w:val="0"/>
            <w:vAlign w:val="center"/>
          </w:tcPr>
          <w:p>
            <w:pPr>
              <w:pStyle w:val="13"/>
              <w:spacing w:before="120" w:after="120" w:line="360" w:lineRule="auto"/>
              <w:jc w:val="center"/>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8</w:t>
            </w:r>
          </w:p>
        </w:tc>
        <w:tc>
          <w:tcPr>
            <w:tcW w:w="2268" w:type="dxa"/>
            <w:noWrap w:val="0"/>
            <w:vAlign w:val="center"/>
          </w:tcPr>
          <w:p>
            <w:pPr>
              <w:spacing w:line="360" w:lineRule="auto"/>
              <w:jc w:val="center"/>
              <w:rPr>
                <w:rFonts w:hint="eastAsia" w:asciiTheme="minorEastAsia" w:hAnsiTheme="minorEastAsia" w:eastAsiaTheme="minorEastAsia" w:cstheme="minorEastAsia"/>
                <w:bCs/>
                <w:sz w:val="21"/>
                <w:szCs w:val="21"/>
                <w:highlight w:val="none"/>
              </w:rPr>
            </w:pPr>
          </w:p>
        </w:tc>
        <w:tc>
          <w:tcPr>
            <w:tcW w:w="156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39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259"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2408"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exact"/>
        </w:trPr>
        <w:tc>
          <w:tcPr>
            <w:tcW w:w="949" w:type="dxa"/>
            <w:noWrap w:val="0"/>
            <w:vAlign w:val="center"/>
          </w:tcPr>
          <w:p>
            <w:pPr>
              <w:pStyle w:val="13"/>
              <w:spacing w:before="120" w:after="120" w:line="360" w:lineRule="auto"/>
              <w:jc w:val="center"/>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9</w:t>
            </w:r>
          </w:p>
        </w:tc>
        <w:tc>
          <w:tcPr>
            <w:tcW w:w="2268" w:type="dxa"/>
            <w:noWrap w:val="0"/>
            <w:vAlign w:val="center"/>
          </w:tcPr>
          <w:p>
            <w:pPr>
              <w:spacing w:line="360" w:lineRule="auto"/>
              <w:jc w:val="center"/>
              <w:rPr>
                <w:rFonts w:hint="eastAsia" w:asciiTheme="minorEastAsia" w:hAnsiTheme="minorEastAsia" w:eastAsiaTheme="minorEastAsia" w:cstheme="minorEastAsia"/>
                <w:bCs/>
                <w:sz w:val="21"/>
                <w:szCs w:val="21"/>
                <w:highlight w:val="none"/>
              </w:rPr>
            </w:pPr>
          </w:p>
        </w:tc>
        <w:tc>
          <w:tcPr>
            <w:tcW w:w="156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39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259"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2408"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49" w:type="dxa"/>
            <w:noWrap w:val="0"/>
            <w:vAlign w:val="center"/>
          </w:tcPr>
          <w:p>
            <w:pPr>
              <w:pStyle w:val="13"/>
              <w:spacing w:before="120" w:after="120" w:line="360" w:lineRule="auto"/>
              <w:jc w:val="center"/>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10</w:t>
            </w:r>
          </w:p>
        </w:tc>
        <w:tc>
          <w:tcPr>
            <w:tcW w:w="2268" w:type="dxa"/>
            <w:noWrap w:val="0"/>
            <w:vAlign w:val="center"/>
          </w:tcPr>
          <w:p>
            <w:pPr>
              <w:spacing w:line="360" w:lineRule="auto"/>
              <w:jc w:val="center"/>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p>
        </w:tc>
        <w:tc>
          <w:tcPr>
            <w:tcW w:w="156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390"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1259" w:type="dxa"/>
            <w:noWrap w:val="0"/>
            <w:vAlign w:val="center"/>
          </w:tcPr>
          <w:p>
            <w:pPr>
              <w:pStyle w:val="13"/>
              <w:spacing w:before="120" w:after="120" w:line="360" w:lineRule="auto"/>
              <w:ind w:left="720" w:leftChars="0" w:firstLine="478" w:firstLineChars="0"/>
              <w:jc w:val="center"/>
              <w:rPr>
                <w:rFonts w:hint="eastAsia" w:asciiTheme="minorEastAsia" w:hAnsiTheme="minorEastAsia" w:eastAsiaTheme="minorEastAsia" w:cstheme="minorEastAsia"/>
                <w:b/>
                <w:sz w:val="21"/>
                <w:szCs w:val="21"/>
                <w:highlight w:val="none"/>
              </w:rPr>
            </w:pPr>
          </w:p>
        </w:tc>
        <w:tc>
          <w:tcPr>
            <w:tcW w:w="2408" w:type="dxa"/>
            <w:noWrap w:val="0"/>
            <w:vAlign w:val="center"/>
          </w:tcPr>
          <w:p>
            <w:pPr>
              <w:pStyle w:val="13"/>
              <w:spacing w:before="120" w:after="120" w:line="360" w:lineRule="auto"/>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由供应商自行填写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426" w:type="dxa"/>
            <w:gridSpan w:val="5"/>
            <w:noWrap w:val="0"/>
            <w:vAlign w:val="center"/>
          </w:tcPr>
          <w:p>
            <w:pPr>
              <w:pStyle w:val="13"/>
              <w:spacing w:before="120" w:after="120" w:line="480" w:lineRule="auto"/>
              <w:ind w:firstLine="478"/>
              <w:jc w:val="center"/>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合计（大写）：</w:t>
            </w:r>
          </w:p>
        </w:tc>
        <w:tc>
          <w:tcPr>
            <w:tcW w:w="2408" w:type="dxa"/>
            <w:noWrap w:val="0"/>
            <w:vAlign w:val="center"/>
          </w:tcPr>
          <w:p>
            <w:pPr>
              <w:pStyle w:val="13"/>
              <w:spacing w:before="120" w:after="120" w:line="480" w:lineRule="auto"/>
              <w:ind w:firstLine="478"/>
              <w:jc w:val="center"/>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rPr>
              <w:t>￥：</w:t>
            </w:r>
          </w:p>
        </w:tc>
      </w:tr>
    </w:tbl>
    <w:p>
      <w:pPr>
        <w:ind w:firstLine="3875" w:firstLineChars="1550"/>
        <w:rPr>
          <w:rFonts w:hint="eastAsia" w:asciiTheme="minorEastAsia" w:hAnsiTheme="minorEastAsia" w:eastAsiaTheme="minorEastAsia" w:cstheme="minorEastAsia"/>
          <w:spacing w:val="20"/>
          <w:sz w:val="21"/>
          <w:szCs w:val="21"/>
          <w:highlight w:val="none"/>
        </w:rPr>
      </w:pPr>
    </w:p>
    <w:p>
      <w:pPr>
        <w:pStyle w:val="50"/>
        <w:spacing w:line="360" w:lineRule="auto"/>
        <w:rPr>
          <w:rFonts w:hint="eastAsia" w:asciiTheme="minorEastAsia" w:hAnsiTheme="minorEastAsia" w:eastAsiaTheme="minorEastAsia" w:cstheme="minorEastAsia"/>
          <w:b/>
          <w:bCs/>
          <w:kern w:val="2"/>
          <w:sz w:val="21"/>
          <w:szCs w:val="21"/>
          <w:highlight w:val="none"/>
          <w:lang w:val="en-US" w:eastAsia="zh-CN"/>
        </w:rPr>
      </w:pPr>
      <w:r>
        <w:rPr>
          <w:rFonts w:hint="eastAsia" w:asciiTheme="minorEastAsia" w:hAnsiTheme="minorEastAsia" w:eastAsiaTheme="minorEastAsia" w:cstheme="minorEastAsia"/>
          <w:b w:val="0"/>
          <w:bCs w:val="0"/>
          <w:kern w:val="2"/>
          <w:sz w:val="21"/>
          <w:szCs w:val="21"/>
          <w:highlight w:val="none"/>
          <w:lang w:val="en-US" w:eastAsia="zh-CN"/>
        </w:rPr>
        <w:t>注：</w:t>
      </w:r>
      <w:r>
        <w:rPr>
          <w:rFonts w:hint="eastAsia" w:asciiTheme="minorEastAsia" w:hAnsiTheme="minorEastAsia" w:eastAsiaTheme="minorEastAsia" w:cstheme="minorEastAsia"/>
          <w:b/>
          <w:bCs/>
          <w:kern w:val="2"/>
          <w:sz w:val="21"/>
          <w:szCs w:val="21"/>
          <w:highlight w:val="none"/>
          <w:lang w:val="en-US" w:eastAsia="zh-CN"/>
        </w:rPr>
        <w:t>▲1. 各单项报价不得为0，否则作无效标处理。</w:t>
      </w:r>
    </w:p>
    <w:p>
      <w:pPr>
        <w:pStyle w:val="50"/>
        <w:numPr>
          <w:ilvl w:val="0"/>
          <w:numId w:val="3"/>
        </w:numPr>
        <w:spacing w:line="360" w:lineRule="auto"/>
        <w:ind w:firstLine="630" w:firstLineChars="300"/>
        <w:rPr>
          <w:rFonts w:hint="eastAsia" w:asciiTheme="minorEastAsia" w:hAnsiTheme="minorEastAsia" w:eastAsiaTheme="minorEastAsia" w:cstheme="minorEastAsia"/>
          <w:kern w:val="2"/>
          <w:sz w:val="21"/>
          <w:szCs w:val="21"/>
          <w:highlight w:val="none"/>
          <w:lang w:val="en-US" w:eastAsia="zh-CN"/>
        </w:rPr>
      </w:pPr>
      <w:r>
        <w:rPr>
          <w:rFonts w:hint="eastAsia" w:asciiTheme="minorEastAsia" w:hAnsiTheme="minorEastAsia" w:eastAsiaTheme="minorEastAsia" w:cstheme="minorEastAsia"/>
          <w:kern w:val="2"/>
          <w:sz w:val="21"/>
          <w:szCs w:val="21"/>
          <w:highlight w:val="none"/>
          <w:lang w:val="en-US" w:eastAsia="zh-CN"/>
        </w:rPr>
        <w:t>报价应包括人员工资、五险一金、人员培训、服务费、税金、保险等一切费用，采购单位不另行支付其他任何费用。</w:t>
      </w:r>
    </w:p>
    <w:p>
      <w:pPr>
        <w:pStyle w:val="50"/>
        <w:numPr>
          <w:ilvl w:val="0"/>
          <w:numId w:val="3"/>
        </w:numPr>
        <w:spacing w:line="360" w:lineRule="auto"/>
        <w:ind w:firstLine="632" w:firstLineChars="300"/>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b/>
          <w:kern w:val="2"/>
          <w:sz w:val="21"/>
          <w:szCs w:val="21"/>
          <w:highlight w:val="none"/>
          <w:lang w:val="en-US" w:eastAsia="zh-CN"/>
        </w:rPr>
        <w:t xml:space="preserve">分项报价表内容要求: </w:t>
      </w:r>
      <w:r>
        <w:rPr>
          <w:rFonts w:hint="eastAsia" w:asciiTheme="minorEastAsia" w:hAnsiTheme="minorEastAsia" w:eastAsiaTheme="minorEastAsia" w:cstheme="minorEastAsia"/>
          <w:kern w:val="2"/>
          <w:sz w:val="21"/>
          <w:szCs w:val="21"/>
          <w:highlight w:val="none"/>
          <w:lang w:val="en-US" w:eastAsia="zh-CN"/>
        </w:rPr>
        <w:t>供应商需按“开标一览表”的总报价，对产生总报价的分项报价进行详细列表说明。以下表格仅供参考，供应商可以按相关内容和要求自行设计。</w:t>
      </w:r>
    </w:p>
    <w:p>
      <w:pPr>
        <w:pStyle w:val="13"/>
        <w:spacing w:line="360" w:lineRule="auto"/>
        <w:rPr>
          <w:rFonts w:hint="eastAsia" w:asciiTheme="minorEastAsia" w:hAnsiTheme="minorEastAsia" w:eastAsiaTheme="minorEastAsia" w:cstheme="minorEastAsia"/>
          <w:color w:val="000000"/>
          <w:sz w:val="21"/>
          <w:szCs w:val="21"/>
          <w:highlight w:val="none"/>
        </w:rPr>
      </w:pPr>
    </w:p>
    <w:p>
      <w:pPr>
        <w:pStyle w:val="13"/>
        <w:spacing w:line="440" w:lineRule="exact"/>
        <w:ind w:firstLine="2250" w:firstLineChars="900"/>
        <w:rPr>
          <w:rFonts w:hint="eastAsia" w:asciiTheme="minorEastAsia" w:hAnsiTheme="minorEastAsia" w:eastAsiaTheme="minorEastAsia" w:cstheme="minorEastAsia"/>
          <w:spacing w:val="20"/>
          <w:sz w:val="21"/>
          <w:szCs w:val="21"/>
          <w:highlight w:val="none"/>
        </w:rPr>
      </w:pPr>
      <w:r>
        <w:rPr>
          <w:rFonts w:hint="eastAsia" w:asciiTheme="minorEastAsia" w:hAnsiTheme="minorEastAsia" w:eastAsiaTheme="minorEastAsia" w:cstheme="minorEastAsia"/>
          <w:spacing w:val="20"/>
          <w:sz w:val="21"/>
          <w:szCs w:val="21"/>
          <w:highlight w:val="none"/>
        </w:rPr>
        <w:t>负责人（或委托代理人）签字或盖章：</w:t>
      </w:r>
      <w:r>
        <w:rPr>
          <w:rFonts w:hint="eastAsia" w:asciiTheme="minorEastAsia" w:hAnsiTheme="minorEastAsia" w:eastAsiaTheme="minorEastAsia" w:cstheme="minorEastAsia"/>
          <w:spacing w:val="20"/>
          <w:sz w:val="21"/>
          <w:szCs w:val="21"/>
          <w:highlight w:val="none"/>
          <w:u w:val="single"/>
        </w:rPr>
        <w:t xml:space="preserve">           </w:t>
      </w:r>
      <w:r>
        <w:rPr>
          <w:rFonts w:hint="eastAsia" w:asciiTheme="minorEastAsia" w:hAnsiTheme="minorEastAsia" w:eastAsiaTheme="minorEastAsia" w:cstheme="minorEastAsia"/>
          <w:spacing w:val="20"/>
          <w:sz w:val="21"/>
          <w:szCs w:val="21"/>
          <w:highlight w:val="none"/>
        </w:rPr>
        <w:t xml:space="preserve"> </w:t>
      </w:r>
    </w:p>
    <w:p>
      <w:pPr>
        <w:pStyle w:val="13"/>
        <w:spacing w:line="440" w:lineRule="exact"/>
        <w:ind w:firstLine="5000" w:firstLineChars="2000"/>
        <w:rPr>
          <w:rFonts w:hint="eastAsia" w:asciiTheme="minorEastAsia" w:hAnsiTheme="minorEastAsia" w:eastAsiaTheme="minorEastAsia" w:cstheme="minorEastAsia"/>
          <w:spacing w:val="20"/>
          <w:sz w:val="21"/>
          <w:szCs w:val="21"/>
          <w:highlight w:val="none"/>
          <w:u w:val="single"/>
        </w:rPr>
      </w:pPr>
      <w:r>
        <w:rPr>
          <w:rFonts w:hint="eastAsia" w:asciiTheme="minorEastAsia" w:hAnsiTheme="minorEastAsia" w:eastAsiaTheme="minorEastAsia" w:cstheme="minorEastAsia"/>
          <w:spacing w:val="20"/>
          <w:sz w:val="21"/>
          <w:szCs w:val="21"/>
          <w:highlight w:val="none"/>
        </w:rPr>
        <w:t>供应商盖章：</w:t>
      </w:r>
      <w:r>
        <w:rPr>
          <w:rFonts w:hint="eastAsia" w:asciiTheme="minorEastAsia" w:hAnsiTheme="minorEastAsia" w:eastAsiaTheme="minorEastAsia" w:cstheme="minorEastAsia"/>
          <w:spacing w:val="20"/>
          <w:sz w:val="21"/>
          <w:szCs w:val="21"/>
          <w:highlight w:val="none"/>
          <w:u w:val="single"/>
        </w:rPr>
        <w:t xml:space="preserve">           </w:t>
      </w:r>
    </w:p>
    <w:p>
      <w:pPr>
        <w:pStyle w:val="13"/>
        <w:spacing w:line="440" w:lineRule="exact"/>
        <w:ind w:firstLine="5000" w:firstLineChars="2000"/>
        <w:rPr>
          <w:rFonts w:hint="eastAsia" w:asciiTheme="minorEastAsia" w:hAnsiTheme="minorEastAsia" w:eastAsiaTheme="minorEastAsia" w:cstheme="minorEastAsia"/>
          <w:spacing w:val="20"/>
          <w:sz w:val="21"/>
          <w:szCs w:val="21"/>
          <w:highlight w:val="none"/>
          <w:u w:val="single"/>
        </w:rPr>
      </w:pPr>
      <w:r>
        <w:rPr>
          <w:rFonts w:hint="eastAsia" w:asciiTheme="minorEastAsia" w:hAnsiTheme="minorEastAsia" w:eastAsiaTheme="minorEastAsia" w:cstheme="minorEastAsia"/>
          <w:spacing w:val="20"/>
          <w:sz w:val="21"/>
          <w:szCs w:val="21"/>
          <w:highlight w:val="none"/>
        </w:rPr>
        <w:t>日     期：</w:t>
      </w:r>
      <w:r>
        <w:rPr>
          <w:rFonts w:hint="eastAsia" w:asciiTheme="minorEastAsia" w:hAnsiTheme="minorEastAsia" w:eastAsiaTheme="minorEastAsia" w:cstheme="minorEastAsia"/>
          <w:spacing w:val="20"/>
          <w:sz w:val="21"/>
          <w:szCs w:val="21"/>
          <w:highlight w:val="none"/>
          <w:u w:val="single"/>
        </w:rPr>
        <w:t xml:space="preserve">           </w:t>
      </w:r>
      <w:bookmarkStart w:id="107" w:name="_Toc27946"/>
    </w:p>
    <w:p>
      <w:pPr>
        <w:rPr>
          <w:rFonts w:hint="eastAsia" w:asciiTheme="minorEastAsia" w:hAnsiTheme="minorEastAsia" w:eastAsiaTheme="minorEastAsia" w:cstheme="minorEastAsia"/>
          <w:spacing w:val="20"/>
          <w:sz w:val="21"/>
          <w:szCs w:val="21"/>
          <w:highlight w:val="none"/>
          <w:u w:val="single"/>
        </w:rPr>
      </w:pPr>
    </w:p>
    <w:p>
      <w:pPr>
        <w:pStyle w:val="5"/>
        <w:pageBreakBefore w:val="0"/>
        <w:kinsoku/>
        <w:overflowPunct/>
        <w:topLinePunct w:val="0"/>
        <w:bidi w:val="0"/>
        <w:spacing w:before="0" w:after="0" w:line="400" w:lineRule="exact"/>
        <w:ind w:left="0" w:leftChars="0" w:firstLine="0" w:firstLineChars="0"/>
        <w:jc w:val="both"/>
        <w:outlineLvl w:val="2"/>
        <w:rPr>
          <w:rFonts w:hint="eastAsia" w:ascii="宋体" w:hAnsi="宋体" w:eastAsia="宋体" w:cs="宋体"/>
          <w:color w:val="auto"/>
          <w:sz w:val="21"/>
          <w:szCs w:val="21"/>
        </w:rPr>
      </w:pPr>
      <w:r>
        <w:rPr>
          <w:rFonts w:hint="eastAsia" w:ascii="宋体" w:hAnsi="宋体" w:eastAsia="宋体" w:cs="宋体"/>
          <w:bCs/>
          <w:color w:val="auto"/>
          <w:sz w:val="21"/>
          <w:szCs w:val="21"/>
          <w:lang w:val="en-US" w:eastAsia="zh-CN"/>
        </w:rPr>
        <w:t>3、</w:t>
      </w:r>
      <w:r>
        <w:rPr>
          <w:rFonts w:hint="eastAsia" w:ascii="宋体" w:hAnsi="宋体" w:eastAsia="宋体" w:cs="宋体"/>
          <w:color w:val="auto"/>
          <w:sz w:val="21"/>
          <w:szCs w:val="21"/>
        </w:rPr>
        <w:t>供应商类型声明函格式</w:t>
      </w:r>
      <w:bookmarkEnd w:id="107"/>
    </w:p>
    <w:p>
      <w:pPr>
        <w:pStyle w:val="6"/>
        <w:pageBreakBefore w:val="0"/>
        <w:kinsoku/>
        <w:overflowPunct/>
        <w:topLinePunct w:val="0"/>
        <w:bidi w:val="0"/>
        <w:spacing w:line="400" w:lineRule="exact"/>
        <w:ind w:firstLine="0"/>
        <w:jc w:val="center"/>
        <w:rPr>
          <w:rFonts w:hint="eastAsia" w:ascii="宋体" w:hAnsi="宋体" w:cs="宋体"/>
          <w:b/>
          <w:color w:val="auto"/>
          <w:szCs w:val="21"/>
        </w:rPr>
      </w:pPr>
      <w:r>
        <w:rPr>
          <w:rFonts w:hint="eastAsia" w:ascii="宋体" w:hAnsi="宋体" w:cs="宋体"/>
          <w:b/>
          <w:color w:val="auto"/>
          <w:szCs w:val="21"/>
        </w:rPr>
        <w:t>供应商类型声明函</w:t>
      </w:r>
    </w:p>
    <w:p>
      <w:pPr>
        <w:pageBreakBefore w:val="0"/>
        <w:widowControl/>
        <w:kinsoku/>
        <w:overflowPunct/>
        <w:topLinePunct w:val="0"/>
        <w:bidi w:val="0"/>
        <w:spacing w:line="400" w:lineRule="exact"/>
        <w:jc w:val="left"/>
        <w:rPr>
          <w:rFonts w:hint="eastAsia" w:ascii="宋体" w:hAnsi="宋体" w:cs="宋体"/>
          <w:color w:val="auto"/>
          <w:kern w:val="0"/>
          <w:szCs w:val="21"/>
        </w:rPr>
      </w:pPr>
      <w:r>
        <w:rPr>
          <w:rFonts w:hint="eastAsia" w:ascii="宋体" w:hAnsi="宋体" w:cs="宋体"/>
          <w:color w:val="auto"/>
          <w:kern w:val="0"/>
          <w:szCs w:val="21"/>
        </w:rPr>
        <w:t>本企业（单位）郑重声明，下列事项（按照实际情况勾选或填空）：</w:t>
      </w:r>
    </w:p>
    <w:p>
      <w:pPr>
        <w:pageBreakBefore w:val="0"/>
        <w:widowControl/>
        <w:kinsoku/>
        <w:overflowPunct/>
        <w:topLinePunct w:val="0"/>
        <w:bidi w:val="0"/>
        <w:spacing w:line="400" w:lineRule="exact"/>
        <w:jc w:val="left"/>
        <w:rPr>
          <w:rFonts w:hint="eastAsia" w:ascii="宋体" w:hAnsi="宋体" w:cs="宋体"/>
          <w:b/>
          <w:color w:val="auto"/>
          <w:kern w:val="0"/>
          <w:szCs w:val="21"/>
        </w:rPr>
      </w:pPr>
      <w:r>
        <w:rPr>
          <w:rFonts w:hint="eastAsia" w:ascii="宋体" w:hAnsi="宋体" w:cs="宋体"/>
          <w:color w:val="auto"/>
          <w:kern w:val="0"/>
          <w:szCs w:val="21"/>
        </w:rPr>
        <w:t xml:space="preserve">   </w:t>
      </w:r>
      <w:r>
        <w:rPr>
          <w:rFonts w:hint="eastAsia" w:ascii="宋体" w:hAnsi="宋体" w:cs="宋体"/>
          <w:b/>
          <w:color w:val="auto"/>
          <w:kern w:val="0"/>
          <w:szCs w:val="21"/>
        </w:rPr>
        <w:t xml:space="preserve"> 1、</w:t>
      </w:r>
      <w:r>
        <w:rPr>
          <w:rFonts w:hint="eastAsia" w:ascii="宋体" w:hAnsi="宋体" w:cs="宋体"/>
          <w:b/>
          <w:color w:val="auto"/>
          <w:kern w:val="0"/>
          <w:szCs w:val="21"/>
          <w:lang w:eastAsia="zh-CN"/>
        </w:rPr>
        <w:t>□</w:t>
      </w:r>
      <w:r>
        <w:rPr>
          <w:rFonts w:hint="eastAsia" w:ascii="宋体" w:hAnsi="宋体" w:cs="宋体"/>
          <w:b/>
          <w:color w:val="auto"/>
          <w:kern w:val="0"/>
          <w:szCs w:val="21"/>
        </w:rPr>
        <w:t>本企业（单位）为直接供应商，提供本公司（单位）制造的货物。</w:t>
      </w:r>
    </w:p>
    <w:p>
      <w:pPr>
        <w:pageBreakBefore w:val="0"/>
        <w:widowControl/>
        <w:kinsoku/>
        <w:overflowPunct/>
        <w:topLinePunct w:val="0"/>
        <w:bidi w:val="0"/>
        <w:spacing w:line="400" w:lineRule="exact"/>
        <w:ind w:firstLine="422" w:firstLineChars="200"/>
        <w:jc w:val="left"/>
        <w:rPr>
          <w:rFonts w:hint="eastAsia" w:ascii="宋体" w:hAnsi="宋体" w:cs="宋体"/>
          <w:color w:val="auto"/>
          <w:kern w:val="0"/>
          <w:szCs w:val="21"/>
        </w:rPr>
      </w:pPr>
      <w:r>
        <w:rPr>
          <w:rFonts w:hint="eastAsia" w:ascii="宋体" w:hAnsi="宋体" w:cs="宋体"/>
          <w:b/>
          <w:color w:val="auto"/>
          <w:kern w:val="0"/>
          <w:szCs w:val="21"/>
          <w:lang w:eastAsia="zh-CN"/>
        </w:rPr>
        <w:t>□</w:t>
      </w:r>
      <w:r>
        <w:rPr>
          <w:rFonts w:hint="eastAsia" w:ascii="宋体" w:hAnsi="宋体" w:cs="宋体"/>
          <w:color w:val="auto"/>
          <w:kern w:val="0"/>
          <w:szCs w:val="21"/>
        </w:rPr>
        <w:fldChar w:fldCharType="begin"/>
      </w:r>
      <w:r>
        <w:rPr>
          <w:rFonts w:hint="eastAsia" w:ascii="宋体" w:hAnsi="宋体" w:cs="宋体"/>
          <w:color w:val="auto"/>
          <w:kern w:val="0"/>
          <w:szCs w:val="21"/>
        </w:rPr>
        <w:instrText xml:space="preserve"> = 1 \* GB2 </w:instrText>
      </w:r>
      <w:r>
        <w:rPr>
          <w:rFonts w:hint="eastAsia" w:ascii="宋体" w:hAnsi="宋体" w:cs="宋体"/>
          <w:color w:val="auto"/>
          <w:kern w:val="0"/>
          <w:szCs w:val="21"/>
        </w:rPr>
        <w:fldChar w:fldCharType="separate"/>
      </w:r>
      <w:r>
        <w:rPr>
          <w:rFonts w:hint="eastAsia" w:ascii="宋体" w:hAnsi="宋体" w:cs="宋体"/>
          <w:color w:val="auto"/>
          <w:kern w:val="0"/>
          <w:szCs w:val="21"/>
        </w:rPr>
        <w:t>⑴</w:t>
      </w:r>
      <w:r>
        <w:rPr>
          <w:rFonts w:hint="eastAsia" w:ascii="宋体" w:hAnsi="宋体" w:cs="宋体"/>
          <w:color w:val="auto"/>
          <w:kern w:val="0"/>
          <w:szCs w:val="21"/>
        </w:rPr>
        <w:fldChar w:fldCharType="end"/>
      </w:r>
      <w:r>
        <w:rPr>
          <w:rFonts w:hint="eastAsia" w:ascii="宋体" w:hAnsi="宋体" w:cs="宋体"/>
          <w:color w:val="auto"/>
          <w:kern w:val="0"/>
          <w:szCs w:val="21"/>
        </w:rPr>
        <w:t>根据《关于印发中小企业划型标准规定的通知》（工信部联企业〔2011〕300号）规定的划分标准，本企业为</w:t>
      </w:r>
      <w:r>
        <w:rPr>
          <w:rFonts w:hint="eastAsia" w:ascii="宋体" w:hAnsi="宋体" w:cs="宋体"/>
          <w:color w:val="auto"/>
          <w:kern w:val="0"/>
          <w:szCs w:val="21"/>
          <w:u w:val="single"/>
        </w:rPr>
        <w:t xml:space="preserve">         </w:t>
      </w:r>
      <w:r>
        <w:rPr>
          <w:rFonts w:hint="eastAsia" w:ascii="宋体" w:hAnsi="宋体" w:cs="宋体"/>
          <w:color w:val="auto"/>
          <w:kern w:val="0"/>
          <w:szCs w:val="21"/>
        </w:rPr>
        <w:t>（请填写：小型、微型）企业。</w:t>
      </w:r>
    </w:p>
    <w:p>
      <w:pPr>
        <w:pageBreakBefore w:val="0"/>
        <w:widowControl/>
        <w:kinsoku/>
        <w:overflowPunct/>
        <w:topLinePunct w:val="0"/>
        <w:bidi w:val="0"/>
        <w:spacing w:line="400" w:lineRule="exact"/>
        <w:ind w:firstLine="422" w:firstLineChars="200"/>
        <w:jc w:val="left"/>
        <w:rPr>
          <w:rFonts w:hint="eastAsia" w:ascii="宋体" w:hAnsi="宋体" w:cs="宋体"/>
          <w:color w:val="auto"/>
          <w:kern w:val="0"/>
          <w:szCs w:val="21"/>
        </w:rPr>
      </w:pPr>
      <w:r>
        <w:rPr>
          <w:rFonts w:hint="eastAsia" w:ascii="宋体" w:hAnsi="宋体" w:cs="宋体"/>
          <w:b/>
          <w:color w:val="auto"/>
          <w:kern w:val="0"/>
          <w:szCs w:val="21"/>
          <w:lang w:eastAsia="zh-CN"/>
        </w:rPr>
        <w:t>□</w:t>
      </w:r>
      <w:r>
        <w:rPr>
          <w:rFonts w:hint="eastAsia" w:ascii="宋体" w:hAnsi="宋体" w:cs="宋体"/>
          <w:color w:val="auto"/>
          <w:kern w:val="0"/>
          <w:szCs w:val="21"/>
        </w:rPr>
        <w:fldChar w:fldCharType="begin"/>
      </w:r>
      <w:r>
        <w:rPr>
          <w:rFonts w:hint="eastAsia" w:ascii="宋体" w:hAnsi="宋体" w:cs="宋体"/>
          <w:color w:val="auto"/>
          <w:kern w:val="0"/>
          <w:szCs w:val="21"/>
        </w:rPr>
        <w:instrText xml:space="preserve"> = 2 \* GB2 </w:instrText>
      </w:r>
      <w:r>
        <w:rPr>
          <w:rFonts w:hint="eastAsia" w:ascii="宋体" w:hAnsi="宋体" w:cs="宋体"/>
          <w:color w:val="auto"/>
          <w:kern w:val="0"/>
          <w:szCs w:val="21"/>
        </w:rPr>
        <w:fldChar w:fldCharType="separate"/>
      </w:r>
      <w:r>
        <w:rPr>
          <w:rFonts w:hint="eastAsia" w:ascii="宋体" w:hAnsi="宋体" w:cs="宋体"/>
          <w:color w:val="auto"/>
          <w:kern w:val="0"/>
          <w:szCs w:val="21"/>
        </w:rPr>
        <w:t>⑵</w:t>
      </w:r>
      <w:r>
        <w:rPr>
          <w:rFonts w:hint="eastAsia" w:ascii="宋体" w:hAnsi="宋体" w:cs="宋体"/>
          <w:color w:val="auto"/>
          <w:kern w:val="0"/>
          <w:szCs w:val="21"/>
        </w:rPr>
        <w:fldChar w:fldCharType="end"/>
      </w:r>
      <w:r>
        <w:rPr>
          <w:rFonts w:hint="eastAsia" w:ascii="宋体" w:hAnsi="宋体" w:cs="宋体"/>
          <w:color w:val="auto"/>
          <w:kern w:val="0"/>
          <w:szCs w:val="21"/>
        </w:rPr>
        <w:t>根据《关于政府采购支持监狱企业发展有关问题的通知》（财库〔2017〕141号），本企业是监狱企业。</w:t>
      </w:r>
    </w:p>
    <w:p>
      <w:pPr>
        <w:pageBreakBefore w:val="0"/>
        <w:widowControl/>
        <w:kinsoku/>
        <w:overflowPunct/>
        <w:topLinePunct w:val="0"/>
        <w:bidi w:val="0"/>
        <w:spacing w:line="400" w:lineRule="exact"/>
        <w:ind w:firstLine="422" w:firstLineChars="200"/>
        <w:jc w:val="left"/>
        <w:rPr>
          <w:rFonts w:hint="eastAsia" w:ascii="宋体" w:hAnsi="宋体" w:cs="宋体"/>
          <w:color w:val="auto"/>
          <w:kern w:val="0"/>
          <w:szCs w:val="21"/>
        </w:rPr>
      </w:pPr>
      <w:r>
        <w:rPr>
          <w:rFonts w:hint="eastAsia" w:ascii="宋体" w:hAnsi="宋体" w:cs="宋体"/>
          <w:b/>
          <w:color w:val="auto"/>
          <w:kern w:val="0"/>
          <w:szCs w:val="21"/>
          <w:lang w:eastAsia="zh-CN"/>
        </w:rPr>
        <w:t>□</w:t>
      </w:r>
      <w:r>
        <w:rPr>
          <w:rFonts w:hint="eastAsia" w:ascii="宋体" w:hAnsi="宋体" w:cs="宋体"/>
          <w:color w:val="auto"/>
          <w:kern w:val="0"/>
          <w:szCs w:val="21"/>
        </w:rPr>
        <w:fldChar w:fldCharType="begin"/>
      </w:r>
      <w:r>
        <w:rPr>
          <w:rFonts w:hint="eastAsia" w:ascii="宋体" w:hAnsi="宋体" w:cs="宋体"/>
          <w:color w:val="auto"/>
          <w:kern w:val="0"/>
          <w:szCs w:val="21"/>
        </w:rPr>
        <w:instrText xml:space="preserve"> = 3 \* GB2 </w:instrText>
      </w:r>
      <w:r>
        <w:rPr>
          <w:rFonts w:hint="eastAsia" w:ascii="宋体" w:hAnsi="宋体" w:cs="宋体"/>
          <w:color w:val="auto"/>
          <w:kern w:val="0"/>
          <w:szCs w:val="21"/>
        </w:rPr>
        <w:fldChar w:fldCharType="separate"/>
      </w:r>
      <w:r>
        <w:rPr>
          <w:rFonts w:hint="eastAsia" w:ascii="宋体" w:hAnsi="宋体" w:cs="宋体"/>
          <w:color w:val="auto"/>
          <w:kern w:val="0"/>
          <w:szCs w:val="21"/>
        </w:rPr>
        <w:t>⑶</w:t>
      </w:r>
      <w:r>
        <w:rPr>
          <w:rFonts w:hint="eastAsia" w:ascii="宋体" w:hAnsi="宋体" w:cs="宋体"/>
          <w:color w:val="auto"/>
          <w:kern w:val="0"/>
          <w:szCs w:val="21"/>
        </w:rPr>
        <w:fldChar w:fldCharType="end"/>
      </w:r>
      <w:r>
        <w:rPr>
          <w:rFonts w:hint="eastAsia" w:ascii="宋体" w:hAnsi="宋体" w:cs="宋体"/>
          <w:color w:val="auto"/>
          <w:kern w:val="0"/>
          <w:szCs w:val="21"/>
        </w:rPr>
        <w:t>根据《关于促进残疾人就业政府采购政策的通知》（财库〔2017〕141号）。本企业是残疾人福利性单位。</w:t>
      </w:r>
    </w:p>
    <w:p>
      <w:pPr>
        <w:pageBreakBefore w:val="0"/>
        <w:widowControl/>
        <w:kinsoku/>
        <w:overflowPunct/>
        <w:topLinePunct w:val="0"/>
        <w:bidi w:val="0"/>
        <w:spacing w:line="400" w:lineRule="exact"/>
        <w:ind w:firstLine="422" w:firstLineChars="200"/>
        <w:jc w:val="left"/>
        <w:rPr>
          <w:rFonts w:hint="eastAsia" w:ascii="宋体" w:hAnsi="宋体" w:cs="宋体"/>
          <w:b/>
          <w:color w:val="auto"/>
          <w:kern w:val="0"/>
          <w:szCs w:val="21"/>
        </w:rPr>
      </w:pPr>
      <w:r>
        <w:rPr>
          <w:rFonts w:hint="eastAsia" w:ascii="宋体" w:hAnsi="宋体" w:cs="宋体"/>
          <w:b/>
          <w:color w:val="auto"/>
          <w:kern w:val="0"/>
          <w:szCs w:val="21"/>
        </w:rPr>
        <w:t>2、</w:t>
      </w:r>
      <w:r>
        <w:rPr>
          <w:rFonts w:hint="eastAsia" w:ascii="宋体" w:hAnsi="宋体" w:cs="宋体"/>
          <w:b/>
          <w:color w:val="auto"/>
          <w:kern w:val="0"/>
          <w:szCs w:val="21"/>
          <w:lang w:eastAsia="zh-CN"/>
        </w:rPr>
        <w:t>□</w:t>
      </w:r>
      <w:r>
        <w:rPr>
          <w:rFonts w:hint="eastAsia" w:ascii="宋体" w:hAnsi="宋体" w:cs="宋体"/>
          <w:b/>
          <w:color w:val="auto"/>
          <w:kern w:val="0"/>
          <w:szCs w:val="21"/>
        </w:rPr>
        <w:t>本企业（单位）为代理商，本企业为</w:t>
      </w:r>
      <w:r>
        <w:rPr>
          <w:rFonts w:hint="eastAsia" w:ascii="宋体" w:hAnsi="宋体" w:cs="宋体"/>
          <w:b/>
          <w:color w:val="auto"/>
          <w:kern w:val="0"/>
          <w:szCs w:val="21"/>
          <w:u w:val="single"/>
        </w:rPr>
        <w:t xml:space="preserve">         </w:t>
      </w:r>
      <w:r>
        <w:rPr>
          <w:rFonts w:hint="eastAsia" w:ascii="宋体" w:hAnsi="宋体" w:cs="宋体"/>
          <w:b/>
          <w:color w:val="auto"/>
          <w:kern w:val="0"/>
          <w:szCs w:val="21"/>
        </w:rPr>
        <w:t>（请填写：小型、微型、监狱、残疾人福利性）企业。</w:t>
      </w:r>
    </w:p>
    <w:p>
      <w:pPr>
        <w:pageBreakBefore w:val="0"/>
        <w:widowControl/>
        <w:kinsoku/>
        <w:overflowPunct/>
        <w:topLinePunct w:val="0"/>
        <w:bidi w:val="0"/>
        <w:spacing w:line="400" w:lineRule="exact"/>
        <w:ind w:firstLine="422" w:firstLineChars="200"/>
        <w:jc w:val="left"/>
        <w:rPr>
          <w:rFonts w:hint="eastAsia" w:ascii="宋体" w:hAnsi="宋体" w:cs="宋体"/>
          <w:color w:val="auto"/>
          <w:kern w:val="0"/>
          <w:szCs w:val="21"/>
        </w:rPr>
      </w:pPr>
      <w:r>
        <w:rPr>
          <w:rFonts w:hint="eastAsia" w:ascii="宋体" w:hAnsi="宋体" w:cs="宋体"/>
          <w:b/>
          <w:color w:val="auto"/>
          <w:kern w:val="0"/>
          <w:szCs w:val="21"/>
          <w:lang w:eastAsia="zh-CN"/>
        </w:rPr>
        <w:t>□</w:t>
      </w:r>
      <w:r>
        <w:rPr>
          <w:rFonts w:hint="eastAsia" w:ascii="宋体" w:hAnsi="宋体" w:cs="宋体"/>
          <w:color w:val="auto"/>
          <w:kern w:val="0"/>
          <w:szCs w:val="21"/>
        </w:rPr>
        <w:fldChar w:fldCharType="begin"/>
      </w:r>
      <w:r>
        <w:rPr>
          <w:rFonts w:hint="eastAsia" w:ascii="宋体" w:hAnsi="宋体" w:cs="宋体"/>
          <w:color w:val="auto"/>
          <w:kern w:val="0"/>
          <w:szCs w:val="21"/>
        </w:rPr>
        <w:instrText xml:space="preserve"> = 1 \* GB2 </w:instrText>
      </w:r>
      <w:r>
        <w:rPr>
          <w:rFonts w:hint="eastAsia" w:ascii="宋体" w:hAnsi="宋体" w:cs="宋体"/>
          <w:color w:val="auto"/>
          <w:kern w:val="0"/>
          <w:szCs w:val="21"/>
        </w:rPr>
        <w:fldChar w:fldCharType="separate"/>
      </w:r>
      <w:r>
        <w:rPr>
          <w:rFonts w:hint="eastAsia" w:ascii="宋体" w:hAnsi="宋体" w:cs="宋体"/>
          <w:color w:val="auto"/>
          <w:kern w:val="0"/>
          <w:szCs w:val="21"/>
        </w:rPr>
        <w:t>⑴</w:t>
      </w:r>
      <w:r>
        <w:rPr>
          <w:rFonts w:hint="eastAsia" w:ascii="宋体" w:hAnsi="宋体" w:cs="宋体"/>
          <w:color w:val="auto"/>
          <w:kern w:val="0"/>
          <w:szCs w:val="21"/>
        </w:rPr>
        <w:fldChar w:fldCharType="end"/>
      </w:r>
      <w:r>
        <w:rPr>
          <w:rFonts w:hint="eastAsia" w:ascii="宋体" w:hAnsi="宋体" w:cs="宋体"/>
          <w:color w:val="auto"/>
          <w:kern w:val="0"/>
          <w:szCs w:val="21"/>
        </w:rPr>
        <w:t>提供其他</w:t>
      </w:r>
      <w:r>
        <w:rPr>
          <w:rFonts w:hint="eastAsia" w:ascii="宋体" w:hAnsi="宋体" w:cs="宋体"/>
          <w:color w:val="auto"/>
          <w:kern w:val="0"/>
          <w:szCs w:val="21"/>
          <w:u w:val="single"/>
        </w:rPr>
        <w:t>小型、微型企业</w:t>
      </w:r>
      <w:r>
        <w:rPr>
          <w:rFonts w:hint="eastAsia" w:ascii="宋体" w:hAnsi="宋体" w:cs="宋体"/>
          <w:color w:val="auto"/>
          <w:kern w:val="0"/>
          <w:szCs w:val="21"/>
        </w:rPr>
        <w:t>制造的货物。</w:t>
      </w:r>
    </w:p>
    <w:p>
      <w:pPr>
        <w:pageBreakBefore w:val="0"/>
        <w:widowControl/>
        <w:kinsoku/>
        <w:overflowPunct/>
        <w:topLinePunct w:val="0"/>
        <w:bidi w:val="0"/>
        <w:spacing w:line="400" w:lineRule="exact"/>
        <w:ind w:firstLine="422" w:firstLineChars="200"/>
        <w:jc w:val="left"/>
        <w:rPr>
          <w:rFonts w:hint="eastAsia" w:ascii="宋体" w:hAnsi="宋体" w:cs="宋体"/>
          <w:color w:val="auto"/>
          <w:kern w:val="0"/>
          <w:szCs w:val="21"/>
        </w:rPr>
      </w:pPr>
      <w:r>
        <w:rPr>
          <w:rFonts w:hint="eastAsia" w:ascii="宋体" w:hAnsi="宋体" w:cs="宋体"/>
          <w:b/>
          <w:color w:val="auto"/>
          <w:kern w:val="0"/>
          <w:szCs w:val="21"/>
          <w:lang w:eastAsia="zh-CN"/>
        </w:rPr>
        <w:t>□</w:t>
      </w:r>
      <w:r>
        <w:rPr>
          <w:rFonts w:hint="eastAsia" w:ascii="宋体" w:hAnsi="宋体" w:cs="宋体"/>
          <w:color w:val="auto"/>
          <w:kern w:val="0"/>
          <w:szCs w:val="21"/>
        </w:rPr>
        <w:fldChar w:fldCharType="begin"/>
      </w:r>
      <w:r>
        <w:rPr>
          <w:rFonts w:hint="eastAsia" w:ascii="宋体" w:hAnsi="宋体" w:cs="宋体"/>
          <w:color w:val="auto"/>
          <w:kern w:val="0"/>
          <w:szCs w:val="21"/>
        </w:rPr>
        <w:instrText xml:space="preserve"> = 2 \* GB2 </w:instrText>
      </w:r>
      <w:r>
        <w:rPr>
          <w:rFonts w:hint="eastAsia" w:ascii="宋体" w:hAnsi="宋体" w:cs="宋体"/>
          <w:color w:val="auto"/>
          <w:kern w:val="0"/>
          <w:szCs w:val="21"/>
        </w:rPr>
        <w:fldChar w:fldCharType="separate"/>
      </w:r>
      <w:r>
        <w:rPr>
          <w:rFonts w:hint="eastAsia" w:ascii="宋体" w:hAnsi="宋体" w:cs="宋体"/>
          <w:color w:val="auto"/>
          <w:kern w:val="0"/>
          <w:szCs w:val="21"/>
        </w:rPr>
        <w:t>⑵</w:t>
      </w:r>
      <w:r>
        <w:rPr>
          <w:rFonts w:hint="eastAsia" w:ascii="宋体" w:hAnsi="宋体" w:cs="宋体"/>
          <w:color w:val="auto"/>
          <w:kern w:val="0"/>
          <w:szCs w:val="21"/>
        </w:rPr>
        <w:fldChar w:fldCharType="end"/>
      </w:r>
      <w:r>
        <w:rPr>
          <w:rFonts w:hint="eastAsia" w:ascii="宋体" w:hAnsi="宋体" w:cs="宋体"/>
          <w:color w:val="auto"/>
          <w:kern w:val="0"/>
          <w:szCs w:val="21"/>
        </w:rPr>
        <w:t>提供其他</w:t>
      </w:r>
      <w:r>
        <w:rPr>
          <w:rFonts w:hint="eastAsia" w:ascii="宋体" w:hAnsi="宋体" w:cs="宋体"/>
          <w:color w:val="auto"/>
          <w:kern w:val="0"/>
          <w:szCs w:val="21"/>
          <w:u w:val="single"/>
        </w:rPr>
        <w:t>监狱企业</w:t>
      </w:r>
      <w:r>
        <w:rPr>
          <w:rFonts w:hint="eastAsia" w:ascii="宋体" w:hAnsi="宋体" w:cs="宋体"/>
          <w:color w:val="auto"/>
          <w:kern w:val="0"/>
          <w:szCs w:val="21"/>
        </w:rPr>
        <w:t>制造的货物。</w:t>
      </w:r>
    </w:p>
    <w:p>
      <w:pPr>
        <w:pageBreakBefore w:val="0"/>
        <w:widowControl/>
        <w:kinsoku/>
        <w:overflowPunct/>
        <w:topLinePunct w:val="0"/>
        <w:bidi w:val="0"/>
        <w:spacing w:line="400" w:lineRule="exact"/>
        <w:ind w:firstLine="422" w:firstLineChars="200"/>
        <w:jc w:val="left"/>
        <w:rPr>
          <w:rFonts w:hint="eastAsia" w:ascii="宋体" w:hAnsi="宋体" w:cs="宋体"/>
          <w:color w:val="auto"/>
          <w:kern w:val="0"/>
          <w:szCs w:val="21"/>
        </w:rPr>
      </w:pPr>
      <w:r>
        <w:rPr>
          <w:rFonts w:hint="eastAsia" w:ascii="宋体" w:hAnsi="宋体" w:cs="宋体"/>
          <w:b/>
          <w:color w:val="auto"/>
          <w:kern w:val="0"/>
          <w:szCs w:val="21"/>
          <w:lang w:eastAsia="zh-CN"/>
        </w:rPr>
        <w:t>□</w:t>
      </w:r>
      <w:r>
        <w:rPr>
          <w:rFonts w:hint="eastAsia" w:ascii="宋体" w:hAnsi="宋体" w:cs="宋体"/>
          <w:color w:val="auto"/>
          <w:kern w:val="0"/>
          <w:szCs w:val="21"/>
        </w:rPr>
        <w:fldChar w:fldCharType="begin"/>
      </w:r>
      <w:r>
        <w:rPr>
          <w:rFonts w:hint="eastAsia" w:ascii="宋体" w:hAnsi="宋体" w:cs="宋体"/>
          <w:color w:val="auto"/>
          <w:kern w:val="0"/>
          <w:szCs w:val="21"/>
        </w:rPr>
        <w:instrText xml:space="preserve"> = 3 \* GB2 </w:instrText>
      </w:r>
      <w:r>
        <w:rPr>
          <w:rFonts w:hint="eastAsia" w:ascii="宋体" w:hAnsi="宋体" w:cs="宋体"/>
          <w:color w:val="auto"/>
          <w:kern w:val="0"/>
          <w:szCs w:val="21"/>
        </w:rPr>
        <w:fldChar w:fldCharType="separate"/>
      </w:r>
      <w:r>
        <w:rPr>
          <w:rFonts w:hint="eastAsia" w:ascii="宋体" w:hAnsi="宋体" w:cs="宋体"/>
          <w:color w:val="auto"/>
          <w:kern w:val="0"/>
          <w:szCs w:val="21"/>
        </w:rPr>
        <w:t>⑶</w:t>
      </w:r>
      <w:r>
        <w:rPr>
          <w:rFonts w:hint="eastAsia" w:ascii="宋体" w:hAnsi="宋体" w:cs="宋体"/>
          <w:color w:val="auto"/>
          <w:kern w:val="0"/>
          <w:szCs w:val="21"/>
        </w:rPr>
        <w:fldChar w:fldCharType="end"/>
      </w:r>
      <w:r>
        <w:rPr>
          <w:rFonts w:hint="eastAsia" w:ascii="宋体" w:hAnsi="宋体" w:cs="宋体"/>
          <w:color w:val="auto"/>
          <w:kern w:val="0"/>
          <w:szCs w:val="21"/>
        </w:rPr>
        <w:t>提供其他</w:t>
      </w:r>
      <w:r>
        <w:rPr>
          <w:rFonts w:hint="eastAsia" w:ascii="宋体" w:hAnsi="宋体" w:cs="宋体"/>
          <w:color w:val="auto"/>
          <w:kern w:val="0"/>
          <w:szCs w:val="21"/>
          <w:u w:val="single"/>
        </w:rPr>
        <w:t>残疾人福利性企业</w:t>
      </w:r>
      <w:r>
        <w:rPr>
          <w:rFonts w:hint="eastAsia" w:ascii="宋体" w:hAnsi="宋体" w:cs="宋体"/>
          <w:color w:val="auto"/>
          <w:kern w:val="0"/>
          <w:szCs w:val="21"/>
        </w:rPr>
        <w:t>制造的货物。</w:t>
      </w:r>
    </w:p>
    <w:p>
      <w:pPr>
        <w:pageBreakBefore w:val="0"/>
        <w:widowControl/>
        <w:kinsoku/>
        <w:overflowPunct/>
        <w:topLinePunct w:val="0"/>
        <w:bidi w:val="0"/>
        <w:spacing w:line="400" w:lineRule="exact"/>
        <w:ind w:firstLine="420"/>
        <w:jc w:val="left"/>
        <w:rPr>
          <w:rFonts w:hint="eastAsia" w:ascii="宋体" w:hAnsi="宋体" w:cs="宋体"/>
          <w:b/>
          <w:color w:val="auto"/>
          <w:kern w:val="0"/>
          <w:szCs w:val="21"/>
        </w:rPr>
      </w:pPr>
      <w:r>
        <w:rPr>
          <w:rFonts w:hint="eastAsia" w:ascii="宋体" w:hAnsi="宋体" w:cs="宋体"/>
          <w:b/>
          <w:color w:val="auto"/>
          <w:kern w:val="0"/>
          <w:szCs w:val="21"/>
        </w:rPr>
        <w:t>3、</w:t>
      </w:r>
      <w:r>
        <w:rPr>
          <w:rFonts w:hint="eastAsia" w:ascii="宋体" w:hAnsi="宋体" w:cs="宋体"/>
          <w:b/>
          <w:color w:val="auto"/>
          <w:kern w:val="0"/>
          <w:szCs w:val="21"/>
          <w:lang w:eastAsia="zh-CN"/>
        </w:rPr>
        <w:t>□</w:t>
      </w:r>
      <w:r>
        <w:rPr>
          <w:rFonts w:hint="eastAsia" w:ascii="宋体" w:hAnsi="宋体" w:cs="宋体"/>
          <w:b/>
          <w:color w:val="auto"/>
          <w:kern w:val="0"/>
          <w:szCs w:val="21"/>
        </w:rPr>
        <w:t>本企业（单位）为联合体一方，提供本企业（单位）制造的货物，由本企业（单位）货物或服务。本企业（单位）提供协议合同金额占到共同磋商协议合同总金额的比例为</w:t>
      </w:r>
      <w:r>
        <w:rPr>
          <w:rFonts w:hint="eastAsia" w:ascii="宋体" w:hAnsi="宋体" w:cs="宋体"/>
          <w:b/>
          <w:color w:val="auto"/>
          <w:kern w:val="0"/>
          <w:szCs w:val="21"/>
          <w:u w:val="single"/>
        </w:rPr>
        <w:t xml:space="preserve">       </w:t>
      </w:r>
      <w:r>
        <w:rPr>
          <w:rFonts w:hint="eastAsia" w:ascii="宋体" w:hAnsi="宋体" w:cs="宋体"/>
          <w:b/>
          <w:color w:val="auto"/>
          <w:kern w:val="0"/>
          <w:szCs w:val="21"/>
        </w:rPr>
        <w:t>。</w:t>
      </w:r>
    </w:p>
    <w:p>
      <w:pPr>
        <w:pageBreakBefore w:val="0"/>
        <w:widowControl/>
        <w:kinsoku/>
        <w:overflowPunct/>
        <w:topLinePunct w:val="0"/>
        <w:bidi w:val="0"/>
        <w:spacing w:line="400" w:lineRule="exact"/>
        <w:ind w:firstLine="480"/>
        <w:jc w:val="left"/>
        <w:rPr>
          <w:rFonts w:hint="eastAsia" w:ascii="宋体" w:hAnsi="宋体" w:cs="宋体"/>
          <w:color w:val="auto"/>
          <w:kern w:val="0"/>
          <w:szCs w:val="21"/>
        </w:rPr>
      </w:pPr>
      <w:r>
        <w:rPr>
          <w:rFonts w:hint="eastAsia" w:ascii="宋体" w:hAnsi="宋体" w:cs="宋体"/>
          <w:color w:val="auto"/>
          <w:kern w:val="0"/>
          <w:szCs w:val="21"/>
        </w:rPr>
        <w:t>本企业（单位）对上述声明的真实性负责。如有虚假，将依法承担相应责任。</w:t>
      </w:r>
    </w:p>
    <w:p>
      <w:pPr>
        <w:pageBreakBefore w:val="0"/>
        <w:widowControl/>
        <w:kinsoku/>
        <w:overflowPunct/>
        <w:topLinePunct w:val="0"/>
        <w:bidi w:val="0"/>
        <w:spacing w:line="400" w:lineRule="exact"/>
        <w:ind w:firstLine="480"/>
        <w:jc w:val="left"/>
        <w:rPr>
          <w:rFonts w:hint="eastAsia" w:ascii="宋体" w:hAnsi="宋体" w:cs="宋体"/>
          <w:color w:val="auto"/>
          <w:kern w:val="0"/>
          <w:szCs w:val="21"/>
        </w:rPr>
      </w:pPr>
    </w:p>
    <w:p>
      <w:pPr>
        <w:pageBreakBefore w:val="0"/>
        <w:widowControl/>
        <w:kinsoku/>
        <w:overflowPunct/>
        <w:topLinePunct w:val="0"/>
        <w:bidi w:val="0"/>
        <w:spacing w:line="400" w:lineRule="exact"/>
        <w:jc w:val="left"/>
        <w:rPr>
          <w:rFonts w:hint="eastAsia" w:ascii="宋体" w:hAnsi="宋体" w:cs="宋体"/>
          <w:color w:val="auto"/>
          <w:kern w:val="0"/>
          <w:szCs w:val="21"/>
        </w:rPr>
      </w:pPr>
      <w:r>
        <w:rPr>
          <w:rFonts w:hint="eastAsia" w:ascii="宋体" w:hAnsi="宋体" w:cs="宋体"/>
          <w:color w:val="auto"/>
          <w:kern w:val="0"/>
          <w:szCs w:val="21"/>
        </w:rPr>
        <w:t>附件：1.《小微企业声明函》</w:t>
      </w:r>
    </w:p>
    <w:p>
      <w:pPr>
        <w:pageBreakBefore w:val="0"/>
        <w:widowControl/>
        <w:kinsoku/>
        <w:overflowPunct/>
        <w:topLinePunct w:val="0"/>
        <w:bidi w:val="0"/>
        <w:spacing w:line="400" w:lineRule="exact"/>
        <w:ind w:firstLine="630" w:firstLineChars="300"/>
        <w:jc w:val="left"/>
        <w:rPr>
          <w:rFonts w:hint="eastAsia" w:ascii="宋体" w:hAnsi="宋体" w:cs="宋体"/>
          <w:color w:val="auto"/>
          <w:kern w:val="0"/>
          <w:szCs w:val="21"/>
        </w:rPr>
      </w:pPr>
      <w:r>
        <w:rPr>
          <w:rFonts w:hint="eastAsia" w:ascii="宋体" w:hAnsi="宋体" w:cs="宋体"/>
          <w:color w:val="auto"/>
          <w:kern w:val="0"/>
          <w:szCs w:val="21"/>
        </w:rPr>
        <w:t>2.《监狱企业声明函》</w:t>
      </w:r>
    </w:p>
    <w:p>
      <w:pPr>
        <w:pageBreakBefore w:val="0"/>
        <w:widowControl/>
        <w:kinsoku/>
        <w:overflowPunct/>
        <w:topLinePunct w:val="0"/>
        <w:bidi w:val="0"/>
        <w:spacing w:line="400" w:lineRule="exact"/>
        <w:ind w:firstLine="630" w:firstLineChars="300"/>
        <w:jc w:val="left"/>
        <w:rPr>
          <w:rFonts w:hint="eastAsia" w:ascii="宋体" w:hAnsi="宋体" w:cs="宋体"/>
          <w:color w:val="auto"/>
          <w:kern w:val="0"/>
          <w:szCs w:val="21"/>
        </w:rPr>
      </w:pPr>
      <w:r>
        <w:rPr>
          <w:rFonts w:hint="eastAsia" w:ascii="宋体" w:hAnsi="宋体" w:cs="宋体"/>
          <w:color w:val="auto"/>
          <w:kern w:val="0"/>
          <w:szCs w:val="21"/>
        </w:rPr>
        <w:t>3.《残疾人福利性企业声明函》</w:t>
      </w:r>
    </w:p>
    <w:p>
      <w:pPr>
        <w:pageBreakBefore w:val="0"/>
        <w:widowControl/>
        <w:kinsoku/>
        <w:overflowPunct/>
        <w:topLinePunct w:val="0"/>
        <w:bidi w:val="0"/>
        <w:spacing w:line="400" w:lineRule="exact"/>
        <w:ind w:firstLine="630" w:firstLineChars="300"/>
        <w:jc w:val="left"/>
        <w:rPr>
          <w:rFonts w:hint="eastAsia" w:ascii="宋体" w:hAnsi="宋体" w:cs="宋体"/>
          <w:color w:val="auto"/>
          <w:kern w:val="0"/>
          <w:szCs w:val="21"/>
        </w:rPr>
      </w:pPr>
      <w:r>
        <w:rPr>
          <w:rFonts w:hint="eastAsia" w:ascii="宋体" w:hAnsi="宋体" w:cs="宋体"/>
          <w:color w:val="auto"/>
          <w:kern w:val="0"/>
          <w:szCs w:val="21"/>
        </w:rPr>
        <w:t>4.《制造企业声明函》</w:t>
      </w:r>
    </w:p>
    <w:p>
      <w:pPr>
        <w:pageBreakBefore w:val="0"/>
        <w:widowControl/>
        <w:kinsoku/>
        <w:overflowPunct/>
        <w:topLinePunct w:val="0"/>
        <w:bidi w:val="0"/>
        <w:spacing w:line="400" w:lineRule="exact"/>
        <w:jc w:val="left"/>
        <w:rPr>
          <w:rFonts w:hint="eastAsia" w:ascii="宋体" w:hAnsi="宋体" w:cs="宋体"/>
          <w:color w:val="auto"/>
          <w:kern w:val="0"/>
          <w:szCs w:val="21"/>
        </w:rPr>
      </w:pPr>
      <w:r>
        <w:rPr>
          <w:rFonts w:hint="eastAsia" w:ascii="宋体" w:hAnsi="宋体" w:cs="宋体"/>
          <w:color w:val="auto"/>
          <w:kern w:val="0"/>
          <w:szCs w:val="21"/>
        </w:rPr>
        <w:t xml:space="preserve">　　                      </w:t>
      </w:r>
    </w:p>
    <w:p>
      <w:pPr>
        <w:pStyle w:val="32"/>
        <w:pageBreakBefore w:val="0"/>
        <w:kinsoku/>
        <w:wordWrap w:val="0"/>
        <w:overflowPunct/>
        <w:topLinePunct w:val="0"/>
        <w:bidi w:val="0"/>
        <w:spacing w:line="400" w:lineRule="exact"/>
        <w:ind w:firstLine="480"/>
        <w:jc w:val="right"/>
        <w:rPr>
          <w:rFonts w:hint="eastAsia" w:ascii="宋体" w:hAnsi="宋体" w:cs="宋体"/>
          <w:color w:val="auto"/>
          <w:szCs w:val="21"/>
          <w:u w:val="single"/>
        </w:rPr>
      </w:pPr>
      <w:r>
        <w:rPr>
          <w:rFonts w:hint="eastAsia" w:ascii="宋体" w:hAnsi="宋体" w:cs="宋体"/>
          <w:color w:val="auto"/>
          <w:szCs w:val="21"/>
        </w:rPr>
        <w:t>供应商盖章：</w:t>
      </w:r>
      <w:r>
        <w:rPr>
          <w:rFonts w:hint="eastAsia" w:ascii="宋体" w:hAnsi="宋体" w:cs="宋体"/>
          <w:color w:val="auto"/>
          <w:szCs w:val="21"/>
          <w:u w:val="single"/>
        </w:rPr>
        <w:t xml:space="preserve">               </w:t>
      </w:r>
    </w:p>
    <w:p>
      <w:pPr>
        <w:pStyle w:val="32"/>
        <w:pageBreakBefore w:val="0"/>
        <w:kinsoku/>
        <w:wordWrap w:val="0"/>
        <w:overflowPunct/>
        <w:topLinePunct w:val="0"/>
        <w:bidi w:val="0"/>
        <w:spacing w:line="400" w:lineRule="exact"/>
        <w:ind w:firstLine="480"/>
        <w:jc w:val="right"/>
        <w:rPr>
          <w:rFonts w:hint="eastAsia"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pPr>
        <w:pStyle w:val="32"/>
        <w:pageBreakBefore w:val="0"/>
        <w:kinsoku/>
        <w:overflowPunct/>
        <w:topLinePunct w:val="0"/>
        <w:bidi w:val="0"/>
        <w:spacing w:line="400" w:lineRule="exact"/>
        <w:jc w:val="left"/>
        <w:rPr>
          <w:rFonts w:hint="eastAsia" w:ascii="宋体" w:hAnsi="宋体" w:cs="宋体"/>
          <w:color w:val="auto"/>
          <w:szCs w:val="21"/>
          <w:u w:val="single"/>
        </w:rPr>
      </w:pPr>
    </w:p>
    <w:p>
      <w:pPr>
        <w:pageBreakBefore w:val="0"/>
        <w:widowControl/>
        <w:kinsoku/>
        <w:overflowPunct/>
        <w:topLinePunct w:val="0"/>
        <w:bidi w:val="0"/>
        <w:spacing w:line="400" w:lineRule="exact"/>
        <w:ind w:left="630" w:hanging="630" w:hangingChars="300"/>
        <w:jc w:val="left"/>
        <w:rPr>
          <w:rFonts w:hint="eastAsia" w:ascii="宋体" w:hAnsi="宋体" w:cs="宋体"/>
          <w:color w:val="auto"/>
          <w:kern w:val="0"/>
          <w:szCs w:val="21"/>
        </w:rPr>
      </w:pPr>
      <w:r>
        <w:rPr>
          <w:rFonts w:hint="eastAsia" w:ascii="宋体" w:hAnsi="宋体" w:cs="宋体"/>
          <w:color w:val="auto"/>
          <w:kern w:val="0"/>
          <w:szCs w:val="21"/>
        </w:rPr>
        <w:t>注：1.小微企业、监狱企业、残疾人福利性企业及联合体一方（是小微、监狱、残疾人福利性企业）享受价格优惠政策须提供此声明；</w:t>
      </w:r>
    </w:p>
    <w:p>
      <w:pPr>
        <w:pageBreakBefore w:val="0"/>
        <w:widowControl/>
        <w:kinsoku/>
        <w:overflowPunct/>
        <w:topLinePunct w:val="0"/>
        <w:bidi w:val="0"/>
        <w:spacing w:line="400" w:lineRule="exact"/>
        <w:ind w:left="525" w:leftChars="200" w:hanging="105" w:hangingChars="50"/>
        <w:jc w:val="left"/>
        <w:rPr>
          <w:rFonts w:hint="eastAsia" w:ascii="宋体" w:hAnsi="宋体" w:cs="宋体"/>
          <w:color w:val="auto"/>
          <w:kern w:val="0"/>
          <w:szCs w:val="21"/>
        </w:rPr>
      </w:pPr>
      <w:r>
        <w:rPr>
          <w:rFonts w:hint="eastAsia" w:ascii="宋体" w:hAnsi="宋体" w:cs="宋体"/>
          <w:color w:val="auto"/>
          <w:kern w:val="0"/>
          <w:szCs w:val="21"/>
        </w:rPr>
        <w:t>2.供应商根据勾选或填写内容选择提供《小微企业声明函》、《制造企业声明函》、《监狱企业声明函》、《残疾人福利性企业声明函》以证明供应商及制造企业是小微企业或监狱企业或残疾人福利性企业；</w:t>
      </w:r>
    </w:p>
    <w:p>
      <w:pPr>
        <w:pageBreakBefore w:val="0"/>
        <w:widowControl/>
        <w:kinsoku/>
        <w:overflowPunct/>
        <w:topLinePunct w:val="0"/>
        <w:bidi w:val="0"/>
        <w:spacing w:line="400" w:lineRule="exact"/>
        <w:ind w:left="525" w:leftChars="200" w:hanging="105" w:hangingChars="50"/>
        <w:jc w:val="left"/>
        <w:rPr>
          <w:rFonts w:hint="eastAsia" w:ascii="宋体" w:hAnsi="宋体" w:cs="宋体"/>
          <w:bCs/>
          <w:color w:val="auto"/>
          <w:szCs w:val="21"/>
        </w:rPr>
      </w:pPr>
      <w:r>
        <w:rPr>
          <w:rFonts w:hint="eastAsia" w:ascii="宋体" w:hAnsi="宋体" w:cs="宋体"/>
          <w:color w:val="auto"/>
          <w:kern w:val="0"/>
          <w:szCs w:val="21"/>
        </w:rPr>
        <w:t>3.</w:t>
      </w:r>
      <w:r>
        <w:rPr>
          <w:rFonts w:hint="eastAsia" w:ascii="宋体" w:hAnsi="宋体" w:cs="宋体"/>
          <w:bCs/>
          <w:color w:val="auto"/>
          <w:szCs w:val="21"/>
        </w:rPr>
        <w:t>如未填写或未提供相关证明的，视为供应商放弃相关政策优惠处理；</w:t>
      </w:r>
    </w:p>
    <w:p>
      <w:pPr>
        <w:pStyle w:val="9"/>
        <w:ind w:firstLine="420" w:firstLineChars="200"/>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4.中小企业划型标准有调整按其规定执行。</w:t>
      </w:r>
    </w:p>
    <w:p>
      <w:pPr>
        <w:pStyle w:val="22"/>
        <w:rPr>
          <w:rFonts w:hint="eastAsia"/>
          <w:lang w:val="en-US" w:eastAsia="zh-CN"/>
        </w:rPr>
      </w:pPr>
    </w:p>
    <w:p>
      <w:pPr>
        <w:pStyle w:val="5"/>
        <w:pageBreakBefore w:val="0"/>
        <w:kinsoku/>
        <w:overflowPunct/>
        <w:topLinePunct w:val="0"/>
        <w:bidi w:val="0"/>
        <w:spacing w:before="0" w:after="0" w:line="400" w:lineRule="exact"/>
        <w:ind w:left="0" w:leftChars="0" w:firstLine="0" w:firstLineChars="0"/>
        <w:outlineLvl w:val="2"/>
        <w:rPr>
          <w:rFonts w:hint="eastAsia" w:ascii="宋体" w:hAnsi="宋体" w:eastAsia="宋体" w:cs="宋体"/>
          <w:color w:val="auto"/>
          <w:sz w:val="21"/>
          <w:szCs w:val="21"/>
        </w:rPr>
      </w:pPr>
      <w:bookmarkStart w:id="108" w:name="_Toc11159"/>
      <w:r>
        <w:rPr>
          <w:rFonts w:hint="eastAsia" w:ascii="宋体" w:hAnsi="宋体" w:eastAsia="宋体" w:cs="宋体"/>
          <w:color w:val="auto"/>
          <w:sz w:val="21"/>
          <w:szCs w:val="21"/>
        </w:rPr>
        <w:t>附件1：中小企业声明函</w:t>
      </w:r>
      <w:bookmarkEnd w:id="108"/>
    </w:p>
    <w:p>
      <w:pPr>
        <w:spacing w:line="360" w:lineRule="auto"/>
        <w:jc w:val="center"/>
        <w:outlineLvl w:val="2"/>
        <w:rPr>
          <w:rFonts w:hint="eastAsia" w:ascii="宋体" w:hAnsi="宋体" w:cs="宋体"/>
          <w:b/>
          <w:szCs w:val="21"/>
        </w:rPr>
      </w:pPr>
      <w:r>
        <w:rPr>
          <w:rFonts w:hint="eastAsia" w:ascii="宋体" w:hAnsi="宋体" w:cs="宋体"/>
          <w:b/>
          <w:szCs w:val="21"/>
        </w:rPr>
        <w:t>中小企业声明函</w:t>
      </w:r>
    </w:p>
    <w:p>
      <w:pPr>
        <w:pStyle w:val="46"/>
        <w:spacing w:line="360" w:lineRule="auto"/>
        <w:ind w:firstLine="444" w:firstLineChars="200"/>
        <w:rPr>
          <w:rFonts w:hint="eastAsia" w:ascii="宋体" w:hAnsi="宋体" w:cs="宋体"/>
          <w:spacing w:val="6"/>
          <w:szCs w:val="21"/>
        </w:rPr>
      </w:pPr>
    </w:p>
    <w:p>
      <w:pPr>
        <w:pStyle w:val="46"/>
        <w:spacing w:line="360" w:lineRule="auto"/>
        <w:ind w:firstLine="630" w:firstLineChars="300"/>
        <w:rPr>
          <w:rFonts w:hint="eastAsia" w:ascii="宋体" w:hAnsi="宋体" w:cs="宋体"/>
          <w:szCs w:val="21"/>
        </w:rPr>
      </w:pPr>
      <w:r>
        <w:rPr>
          <w:rFonts w:hint="eastAsia" w:ascii="宋体" w:hAnsi="宋体" w:cs="宋体"/>
          <w:szCs w:val="21"/>
        </w:rPr>
        <w:t xml:space="preserve"> 本公司（联合体）郑重声明，根据《政府采购促进中小企业发展管理办法》（财库﹝2020﹞46号）的规定，本公司（联合体）参加</w:t>
      </w:r>
      <w:r>
        <w:rPr>
          <w:rFonts w:hint="eastAsia" w:ascii="宋体" w:hAnsi="宋体" w:cs="宋体"/>
          <w:szCs w:val="21"/>
          <w:u w:val="single"/>
        </w:rPr>
        <w:t xml:space="preserve">（单位名称） </w:t>
      </w:r>
      <w:r>
        <w:rPr>
          <w:rFonts w:hint="eastAsia" w:ascii="宋体" w:hAnsi="宋体" w:cs="宋体"/>
          <w:szCs w:val="21"/>
        </w:rPr>
        <w:t>的</w:t>
      </w:r>
      <w:r>
        <w:rPr>
          <w:rFonts w:hint="eastAsia" w:ascii="宋体" w:hAnsi="宋体" w:cs="宋体"/>
          <w:szCs w:val="21"/>
          <w:u w:val="single"/>
        </w:rPr>
        <w:t>（项目名称）</w:t>
      </w:r>
      <w:r>
        <w:rPr>
          <w:rFonts w:hint="eastAsia" w:ascii="宋体" w:hAnsi="宋体" w:cs="宋体"/>
          <w:szCs w:val="21"/>
        </w:rPr>
        <w:t xml:space="preserve">采购活动，提供的货物全部由符合政策要求的中小企业制造。相关企业（含联合体中的中小企业、签订分包意向协议的中小企业） 的具体情况如下： </w:t>
      </w:r>
    </w:p>
    <w:p>
      <w:pPr>
        <w:pStyle w:val="46"/>
        <w:numPr>
          <w:ilvl w:val="0"/>
          <w:numId w:val="4"/>
        </w:numPr>
        <w:spacing w:line="360" w:lineRule="auto"/>
        <w:ind w:firstLine="630" w:firstLineChars="300"/>
        <w:rPr>
          <w:rFonts w:hint="eastAsia" w:ascii="宋体" w:hAnsi="宋体" w:cs="宋体"/>
          <w:szCs w:val="21"/>
        </w:rPr>
      </w:pPr>
      <w:r>
        <w:rPr>
          <w:rFonts w:hint="eastAsia" w:ascii="宋体" w:hAnsi="宋体" w:cs="宋体"/>
          <w:szCs w:val="21"/>
          <w:u w:val="single"/>
        </w:rPr>
        <w:t>（标的名称）</w:t>
      </w:r>
      <w:r>
        <w:rPr>
          <w:rFonts w:hint="eastAsia" w:ascii="宋体" w:hAnsi="宋体" w:cs="宋体"/>
          <w:szCs w:val="21"/>
        </w:rPr>
        <w:t xml:space="preserve"> ，属于</w:t>
      </w:r>
      <w:r>
        <w:rPr>
          <w:rFonts w:hint="eastAsia" w:ascii="宋体" w:hAnsi="宋体" w:cs="宋体"/>
          <w:szCs w:val="21"/>
          <w:u w:val="single"/>
        </w:rPr>
        <w:t>（采购文件中明确的所属行业）</w:t>
      </w:r>
      <w:r>
        <w:rPr>
          <w:rFonts w:hint="eastAsia" w:ascii="宋体" w:hAnsi="宋体" w:cs="宋体"/>
          <w:szCs w:val="21"/>
        </w:rPr>
        <w:t xml:space="preserve"> 行业；制造商为</w:t>
      </w:r>
      <w:r>
        <w:rPr>
          <w:rFonts w:hint="eastAsia" w:ascii="宋体" w:hAnsi="宋体" w:cs="宋体"/>
          <w:szCs w:val="21"/>
          <w:u w:val="single"/>
        </w:rPr>
        <w:t>（企业名称）</w:t>
      </w:r>
      <w:r>
        <w:rPr>
          <w:rFonts w:hint="eastAsia" w:ascii="宋体" w:hAnsi="宋体" w:cs="宋体"/>
          <w:szCs w:val="21"/>
        </w:rPr>
        <w:t xml:space="preserve">，从业人员 </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 型企业、微型企业</w:t>
      </w:r>
      <w:r>
        <w:rPr>
          <w:rFonts w:hint="eastAsia" w:ascii="宋体" w:hAnsi="宋体" w:cs="宋体"/>
          <w:szCs w:val="21"/>
        </w:rPr>
        <w:t xml:space="preserve">）； </w:t>
      </w:r>
    </w:p>
    <w:p>
      <w:pPr>
        <w:pStyle w:val="46"/>
        <w:numPr>
          <w:ilvl w:val="0"/>
          <w:numId w:val="4"/>
        </w:numPr>
        <w:spacing w:line="360" w:lineRule="auto"/>
        <w:ind w:firstLine="630" w:firstLineChars="300"/>
        <w:rPr>
          <w:rFonts w:hint="eastAsia" w:ascii="宋体" w:hAnsi="宋体" w:cs="宋体"/>
          <w:szCs w:val="21"/>
        </w:rPr>
      </w:pPr>
      <w:r>
        <w:rPr>
          <w:rFonts w:hint="eastAsia" w:ascii="宋体" w:hAnsi="宋体" w:cs="宋体"/>
          <w:szCs w:val="21"/>
          <w:u w:val="single"/>
        </w:rPr>
        <w:t>（标的名称）</w:t>
      </w:r>
      <w:r>
        <w:rPr>
          <w:rFonts w:hint="eastAsia" w:ascii="宋体" w:hAnsi="宋体" w:cs="宋体"/>
          <w:szCs w:val="21"/>
        </w:rPr>
        <w:t>，属于</w:t>
      </w:r>
      <w:r>
        <w:rPr>
          <w:rFonts w:hint="eastAsia" w:ascii="宋体" w:hAnsi="宋体" w:cs="宋体"/>
          <w:szCs w:val="21"/>
          <w:u w:val="single"/>
        </w:rPr>
        <w:t>（采购文件中明确的所属行业）</w:t>
      </w:r>
      <w:r>
        <w:rPr>
          <w:rFonts w:hint="eastAsia" w:ascii="宋体" w:hAnsi="宋体" w:cs="宋体"/>
          <w:szCs w:val="21"/>
        </w:rPr>
        <w:t xml:space="preserve"> 行业；制造商为</w:t>
      </w:r>
      <w:r>
        <w:rPr>
          <w:rFonts w:hint="eastAsia" w:ascii="宋体" w:hAnsi="宋体" w:cs="宋体"/>
          <w:szCs w:val="21"/>
          <w:u w:val="single"/>
        </w:rPr>
        <w:t>（企业名称）</w:t>
      </w:r>
      <w:r>
        <w:rPr>
          <w:rFonts w:hint="eastAsia" w:ascii="宋体" w:hAnsi="宋体" w:cs="宋体"/>
          <w:szCs w:val="21"/>
        </w:rPr>
        <w:t>，从业人员</w:t>
      </w:r>
      <w:r>
        <w:rPr>
          <w:rFonts w:hint="eastAsia" w:ascii="宋体" w:hAnsi="宋体" w:cs="宋体"/>
          <w:szCs w:val="21"/>
          <w:u w:val="single"/>
        </w:rPr>
        <w:t xml:space="preserve">    </w:t>
      </w:r>
      <w:r>
        <w:rPr>
          <w:rFonts w:hint="eastAsia" w:ascii="宋体" w:hAnsi="宋体" w:cs="宋体"/>
          <w:szCs w:val="21"/>
        </w:rPr>
        <w:t>人，营业收入为</w:t>
      </w:r>
      <w:r>
        <w:rPr>
          <w:rFonts w:hint="eastAsia" w:ascii="宋体" w:hAnsi="宋体" w:cs="宋体"/>
          <w:szCs w:val="21"/>
          <w:u w:val="single"/>
        </w:rPr>
        <w:t xml:space="preserve">    </w:t>
      </w:r>
      <w:r>
        <w:rPr>
          <w:rFonts w:hint="eastAsia" w:ascii="宋体" w:hAnsi="宋体" w:cs="宋体"/>
          <w:szCs w:val="21"/>
        </w:rPr>
        <w:t>万元，资产总额为</w:t>
      </w:r>
      <w:r>
        <w:rPr>
          <w:rFonts w:hint="eastAsia" w:ascii="宋体" w:hAnsi="宋体" w:cs="宋体"/>
          <w:szCs w:val="21"/>
          <w:u w:val="single"/>
        </w:rPr>
        <w:t xml:space="preserve">     </w:t>
      </w:r>
      <w:r>
        <w:rPr>
          <w:rFonts w:hint="eastAsia" w:ascii="宋体" w:hAnsi="宋体" w:cs="宋体"/>
          <w:szCs w:val="21"/>
        </w:rPr>
        <w:t>万元，属于</w:t>
      </w:r>
      <w:r>
        <w:rPr>
          <w:rFonts w:hint="eastAsia" w:ascii="宋体" w:hAnsi="宋体" w:cs="宋体"/>
          <w:szCs w:val="21"/>
          <w:u w:val="single"/>
        </w:rPr>
        <w:t>（中型企业、小型 企业、微型企业</w:t>
      </w:r>
      <w:r>
        <w:rPr>
          <w:rFonts w:hint="eastAsia" w:ascii="宋体" w:hAnsi="宋体" w:cs="宋体"/>
          <w:szCs w:val="21"/>
        </w:rPr>
        <w:t xml:space="preserve">）； </w:t>
      </w:r>
    </w:p>
    <w:p>
      <w:pPr>
        <w:pStyle w:val="46"/>
        <w:spacing w:line="360" w:lineRule="auto"/>
        <w:ind w:left="630" w:leftChars="300"/>
        <w:rPr>
          <w:rFonts w:hint="eastAsia" w:ascii="宋体" w:hAnsi="宋体" w:cs="宋体"/>
          <w:szCs w:val="21"/>
        </w:rPr>
      </w:pPr>
      <w:r>
        <w:rPr>
          <w:rFonts w:hint="eastAsia" w:ascii="宋体" w:hAnsi="宋体" w:cs="宋体"/>
          <w:szCs w:val="21"/>
        </w:rPr>
        <w:t>……</w:t>
      </w:r>
    </w:p>
    <w:p>
      <w:pPr>
        <w:pStyle w:val="46"/>
        <w:spacing w:line="360" w:lineRule="auto"/>
        <w:ind w:left="840" w:leftChars="300" w:hanging="210" w:hangingChars="100"/>
        <w:rPr>
          <w:rFonts w:hint="eastAsia" w:ascii="宋体" w:hAnsi="宋体" w:cs="宋体"/>
          <w:szCs w:val="21"/>
        </w:rPr>
      </w:pPr>
      <w:r>
        <w:rPr>
          <w:rFonts w:hint="eastAsia" w:ascii="宋体" w:hAnsi="宋体" w:cs="宋体"/>
          <w:szCs w:val="21"/>
        </w:rPr>
        <w:t xml:space="preserve"> 以上企业，不属于大企业的分支机构，不存在控股股东为大企业的情形，也不存在与大企业的负</w:t>
      </w:r>
    </w:p>
    <w:p>
      <w:pPr>
        <w:pStyle w:val="46"/>
        <w:spacing w:line="360" w:lineRule="auto"/>
        <w:rPr>
          <w:rFonts w:hint="eastAsia" w:ascii="宋体" w:hAnsi="宋体" w:cs="宋体"/>
          <w:szCs w:val="21"/>
        </w:rPr>
      </w:pPr>
      <w:r>
        <w:rPr>
          <w:rFonts w:hint="eastAsia" w:ascii="宋体" w:hAnsi="宋体" w:cs="宋体"/>
          <w:szCs w:val="21"/>
        </w:rPr>
        <w:t xml:space="preserve">责人为同一人的情 形。 </w:t>
      </w:r>
    </w:p>
    <w:p>
      <w:pPr>
        <w:pStyle w:val="46"/>
        <w:spacing w:line="360" w:lineRule="auto"/>
        <w:ind w:left="630" w:leftChars="300"/>
        <w:rPr>
          <w:rFonts w:hint="eastAsia" w:ascii="宋体" w:hAnsi="宋体" w:cs="宋体"/>
          <w:szCs w:val="21"/>
        </w:rPr>
      </w:pPr>
      <w:r>
        <w:rPr>
          <w:rFonts w:hint="eastAsia" w:ascii="宋体" w:hAnsi="宋体" w:cs="宋体"/>
          <w:szCs w:val="21"/>
        </w:rPr>
        <w:t xml:space="preserve">本企业对上述声明内容的真实性负责。如有虚假，将依法承担相应责任。 </w:t>
      </w:r>
    </w:p>
    <w:p>
      <w:pPr>
        <w:pStyle w:val="46"/>
        <w:spacing w:line="360" w:lineRule="auto"/>
        <w:ind w:left="630" w:leftChars="300" w:firstLine="420" w:firstLineChars="200"/>
        <w:rPr>
          <w:rFonts w:hint="eastAsia" w:ascii="宋体" w:hAnsi="宋体" w:cs="宋体"/>
          <w:szCs w:val="21"/>
        </w:rPr>
      </w:pPr>
    </w:p>
    <w:p>
      <w:pPr>
        <w:pStyle w:val="46"/>
        <w:spacing w:line="360" w:lineRule="auto"/>
        <w:ind w:left="630" w:leftChars="300" w:firstLine="4830" w:firstLineChars="2300"/>
        <w:rPr>
          <w:rFonts w:hint="eastAsia" w:ascii="宋体" w:hAnsi="宋体" w:cs="宋体"/>
          <w:szCs w:val="21"/>
        </w:rPr>
      </w:pPr>
    </w:p>
    <w:p>
      <w:pPr>
        <w:pStyle w:val="46"/>
        <w:spacing w:line="360" w:lineRule="auto"/>
        <w:ind w:firstLine="5040" w:firstLineChars="2400"/>
        <w:rPr>
          <w:rFonts w:hint="eastAsia" w:ascii="宋体" w:hAnsi="宋体" w:cs="宋体"/>
          <w:szCs w:val="21"/>
        </w:rPr>
      </w:pPr>
      <w:r>
        <w:rPr>
          <w:rFonts w:hint="eastAsia" w:ascii="宋体" w:hAnsi="宋体" w:cs="宋体"/>
          <w:szCs w:val="21"/>
        </w:rPr>
        <w:t xml:space="preserve">企业名称（盖章）： </w:t>
      </w:r>
    </w:p>
    <w:p>
      <w:pPr>
        <w:pStyle w:val="46"/>
        <w:spacing w:line="360" w:lineRule="auto"/>
        <w:ind w:left="630" w:leftChars="300" w:firstLine="5460" w:firstLineChars="2600"/>
        <w:rPr>
          <w:rFonts w:hint="eastAsia" w:ascii="宋体" w:hAnsi="宋体" w:cs="宋体"/>
          <w:szCs w:val="21"/>
        </w:rPr>
      </w:pPr>
    </w:p>
    <w:p>
      <w:pPr>
        <w:pStyle w:val="46"/>
        <w:spacing w:line="360" w:lineRule="auto"/>
        <w:ind w:firstLine="5880" w:firstLineChars="2800"/>
        <w:rPr>
          <w:rFonts w:hint="eastAsia" w:ascii="宋体" w:hAnsi="宋体" w:cs="宋体"/>
          <w:szCs w:val="21"/>
        </w:rPr>
      </w:pPr>
      <w:r>
        <w:rPr>
          <w:rFonts w:hint="eastAsia" w:ascii="宋体" w:hAnsi="宋体" w:cs="宋体"/>
          <w:szCs w:val="21"/>
        </w:rPr>
        <w:t xml:space="preserve">日 期： </w:t>
      </w:r>
    </w:p>
    <w:p>
      <w:pPr>
        <w:pStyle w:val="46"/>
        <w:spacing w:line="360" w:lineRule="auto"/>
        <w:ind w:left="630" w:leftChars="300" w:firstLine="420" w:firstLineChars="200"/>
        <w:rPr>
          <w:rFonts w:hint="eastAsia" w:ascii="宋体" w:hAnsi="宋体" w:cs="宋体"/>
          <w:szCs w:val="21"/>
        </w:rPr>
      </w:pPr>
    </w:p>
    <w:p>
      <w:pPr>
        <w:pStyle w:val="46"/>
        <w:spacing w:line="360" w:lineRule="auto"/>
        <w:ind w:left="630" w:leftChars="300" w:firstLine="420" w:firstLineChars="200"/>
        <w:rPr>
          <w:rFonts w:hint="eastAsia" w:ascii="宋体" w:hAnsi="宋体" w:cs="宋体"/>
          <w:szCs w:val="21"/>
        </w:rPr>
      </w:pPr>
    </w:p>
    <w:p>
      <w:pPr>
        <w:pStyle w:val="46"/>
        <w:spacing w:line="360" w:lineRule="auto"/>
        <w:ind w:left="630" w:leftChars="300" w:firstLine="420" w:firstLineChars="200"/>
        <w:rPr>
          <w:rFonts w:hint="eastAsia" w:ascii="宋体" w:hAnsi="宋体" w:cs="宋体"/>
          <w:szCs w:val="21"/>
        </w:rPr>
      </w:pPr>
    </w:p>
    <w:p>
      <w:pPr>
        <w:pStyle w:val="46"/>
        <w:spacing w:line="360" w:lineRule="auto"/>
        <w:ind w:left="630" w:leftChars="300" w:firstLine="420" w:firstLineChars="200"/>
        <w:rPr>
          <w:rFonts w:hint="eastAsia" w:ascii="宋体" w:hAnsi="宋体" w:cs="宋体"/>
          <w:szCs w:val="21"/>
        </w:rPr>
      </w:pPr>
    </w:p>
    <w:p>
      <w:pPr>
        <w:pStyle w:val="46"/>
        <w:spacing w:line="360" w:lineRule="auto"/>
        <w:rPr>
          <w:rFonts w:hint="eastAsia" w:ascii="宋体" w:hAnsi="宋体" w:cs="宋体"/>
          <w:spacing w:val="6"/>
          <w:szCs w:val="21"/>
        </w:rPr>
      </w:pPr>
      <w:r>
        <w:rPr>
          <w:rFonts w:hint="eastAsia" w:ascii="宋体" w:hAnsi="宋体" w:cs="宋体"/>
          <w:szCs w:val="21"/>
        </w:rPr>
        <w:t>注：从业人员、营业收入、资产总额填报上一年度数据，无上一年度数据的新成立企业可不填报</w:t>
      </w:r>
    </w:p>
    <w:p>
      <w:pPr>
        <w:pStyle w:val="46"/>
        <w:spacing w:line="360" w:lineRule="auto"/>
        <w:ind w:firstLine="444" w:firstLineChars="200"/>
        <w:rPr>
          <w:rFonts w:hint="eastAsia" w:ascii="宋体" w:hAnsi="宋体" w:cs="宋体"/>
          <w:spacing w:val="6"/>
          <w:szCs w:val="21"/>
        </w:rPr>
      </w:pPr>
    </w:p>
    <w:p>
      <w:pPr>
        <w:pStyle w:val="46"/>
        <w:spacing w:line="360" w:lineRule="auto"/>
        <w:ind w:firstLine="444" w:firstLineChars="200"/>
        <w:rPr>
          <w:rFonts w:hint="eastAsia" w:ascii="宋体" w:hAnsi="宋体" w:cs="宋体"/>
          <w:spacing w:val="6"/>
          <w:szCs w:val="21"/>
        </w:rPr>
      </w:pPr>
    </w:p>
    <w:p>
      <w:pPr>
        <w:ind w:left="666" w:hanging="666" w:hangingChars="300"/>
        <w:rPr>
          <w:rFonts w:hint="eastAsia" w:ascii="宋体" w:hAnsi="宋体" w:cs="宋体"/>
          <w:color w:val="000000"/>
          <w:spacing w:val="6"/>
          <w:szCs w:val="21"/>
        </w:rPr>
      </w:pPr>
    </w:p>
    <w:p>
      <w:pPr>
        <w:ind w:left="666" w:hanging="666" w:hangingChars="300"/>
        <w:rPr>
          <w:rFonts w:hint="eastAsia" w:ascii="宋体" w:hAnsi="宋体" w:cs="宋体"/>
          <w:color w:val="000000"/>
          <w:spacing w:val="6"/>
          <w:szCs w:val="21"/>
        </w:rPr>
      </w:pPr>
    </w:p>
    <w:p>
      <w:pPr>
        <w:ind w:left="666" w:hanging="666" w:hangingChars="300"/>
        <w:rPr>
          <w:rFonts w:hint="eastAsia" w:ascii="宋体" w:hAnsi="宋体" w:cs="宋体"/>
          <w:color w:val="000000"/>
          <w:spacing w:val="6"/>
          <w:szCs w:val="21"/>
        </w:rPr>
      </w:pPr>
    </w:p>
    <w:p>
      <w:pPr>
        <w:ind w:left="666" w:hanging="666" w:hangingChars="300"/>
        <w:rPr>
          <w:rFonts w:hint="eastAsia" w:ascii="宋体" w:hAnsi="宋体" w:cs="宋体"/>
          <w:color w:val="000000"/>
          <w:spacing w:val="6"/>
          <w:szCs w:val="21"/>
        </w:rPr>
      </w:pPr>
    </w:p>
    <w:p>
      <w:pPr>
        <w:ind w:left="666" w:hanging="666" w:hangingChars="300"/>
        <w:rPr>
          <w:rFonts w:hint="eastAsia" w:ascii="宋体" w:hAnsi="宋体" w:cs="宋体"/>
          <w:color w:val="000000"/>
          <w:spacing w:val="6"/>
          <w:szCs w:val="21"/>
        </w:rPr>
      </w:pPr>
    </w:p>
    <w:p>
      <w:pPr>
        <w:ind w:left="666" w:hanging="666" w:hangingChars="300"/>
        <w:rPr>
          <w:rFonts w:hint="eastAsia" w:ascii="宋体" w:hAnsi="宋体" w:cs="宋体"/>
          <w:color w:val="000000"/>
          <w:spacing w:val="6"/>
          <w:szCs w:val="21"/>
        </w:rPr>
      </w:pPr>
    </w:p>
    <w:p>
      <w:pPr>
        <w:pStyle w:val="5"/>
        <w:pageBreakBefore w:val="0"/>
        <w:kinsoku/>
        <w:overflowPunct/>
        <w:topLinePunct w:val="0"/>
        <w:bidi w:val="0"/>
        <w:spacing w:before="0" w:after="0" w:line="400" w:lineRule="exact"/>
        <w:ind w:left="0" w:leftChars="0" w:firstLine="0" w:firstLineChars="0"/>
        <w:outlineLvl w:val="2"/>
        <w:rPr>
          <w:rFonts w:hint="eastAsia" w:ascii="宋体" w:hAnsi="宋体" w:eastAsia="宋体" w:cs="宋体"/>
          <w:color w:val="auto"/>
          <w:sz w:val="21"/>
          <w:szCs w:val="21"/>
        </w:rPr>
      </w:pPr>
      <w:bookmarkStart w:id="109" w:name="_Toc24180"/>
      <w:r>
        <w:rPr>
          <w:rFonts w:hint="eastAsia" w:ascii="宋体" w:hAnsi="宋体" w:eastAsia="宋体" w:cs="宋体"/>
          <w:color w:val="auto"/>
          <w:sz w:val="21"/>
          <w:szCs w:val="21"/>
        </w:rPr>
        <w:t>附件2：监狱企业声明函</w:t>
      </w:r>
      <w:bookmarkEnd w:id="109"/>
    </w:p>
    <w:p>
      <w:pPr>
        <w:pStyle w:val="6"/>
        <w:pageBreakBefore w:val="0"/>
        <w:kinsoku/>
        <w:overflowPunct/>
        <w:topLinePunct w:val="0"/>
        <w:bidi w:val="0"/>
        <w:spacing w:line="400" w:lineRule="exact"/>
        <w:ind w:firstLine="0"/>
        <w:jc w:val="center"/>
        <w:rPr>
          <w:rFonts w:hint="eastAsia" w:ascii="宋体" w:hAnsi="宋体" w:cs="宋体"/>
          <w:b/>
          <w:color w:val="auto"/>
          <w:szCs w:val="21"/>
        </w:rPr>
      </w:pPr>
      <w:r>
        <w:rPr>
          <w:rFonts w:hint="eastAsia" w:ascii="宋体" w:hAnsi="宋体" w:cs="宋体"/>
          <w:b/>
          <w:color w:val="auto"/>
          <w:szCs w:val="21"/>
        </w:rPr>
        <w:t>监狱企业声明函</w:t>
      </w:r>
    </w:p>
    <w:p>
      <w:pPr>
        <w:pStyle w:val="6"/>
        <w:pageBreakBefore w:val="0"/>
        <w:kinsoku/>
        <w:overflowPunct/>
        <w:topLinePunct w:val="0"/>
        <w:bidi w:val="0"/>
        <w:spacing w:line="400" w:lineRule="exact"/>
        <w:ind w:firstLine="0"/>
        <w:jc w:val="center"/>
        <w:rPr>
          <w:rFonts w:hint="eastAsia" w:ascii="宋体" w:hAnsi="宋体" w:cs="宋体"/>
          <w:color w:val="auto"/>
          <w:szCs w:val="21"/>
        </w:rPr>
      </w:pPr>
      <w:r>
        <w:rPr>
          <w:rFonts w:hint="eastAsia" w:ascii="宋体" w:hAnsi="宋体" w:cs="宋体"/>
          <w:color w:val="auto"/>
          <w:szCs w:val="21"/>
        </w:rPr>
        <w:t>【监狱企业提供】</w:t>
      </w:r>
    </w:p>
    <w:p>
      <w:pPr>
        <w:pStyle w:val="6"/>
        <w:pageBreakBefore w:val="0"/>
        <w:kinsoku/>
        <w:overflowPunct/>
        <w:topLinePunct w:val="0"/>
        <w:bidi w:val="0"/>
        <w:spacing w:line="400" w:lineRule="exact"/>
        <w:ind w:firstLine="0"/>
        <w:jc w:val="center"/>
        <w:rPr>
          <w:rFonts w:hint="eastAsia" w:ascii="宋体" w:hAnsi="宋体" w:cs="宋体"/>
          <w:color w:val="auto"/>
          <w:szCs w:val="21"/>
        </w:rPr>
      </w:pPr>
    </w:p>
    <w:p>
      <w:pPr>
        <w:pStyle w:val="46"/>
        <w:pageBreakBefore w:val="0"/>
        <w:kinsoku/>
        <w:overflowPunct/>
        <w:topLinePunct w:val="0"/>
        <w:bidi w:val="0"/>
        <w:spacing w:line="400" w:lineRule="exact"/>
        <w:ind w:firstLine="444" w:firstLineChars="200"/>
        <w:rPr>
          <w:rFonts w:hint="eastAsia" w:ascii="宋体" w:hAnsi="宋体" w:cs="宋体"/>
          <w:color w:val="auto"/>
          <w:spacing w:val="6"/>
          <w:szCs w:val="21"/>
        </w:rPr>
      </w:pPr>
      <w:r>
        <w:rPr>
          <w:rFonts w:hint="eastAsia" w:ascii="宋体" w:hAnsi="宋体" w:cs="宋体"/>
          <w:color w:val="auto"/>
          <w:spacing w:val="6"/>
          <w:szCs w:val="21"/>
        </w:rPr>
        <w:t>本公司郑重声明，根据</w:t>
      </w:r>
      <w:r>
        <w:rPr>
          <w:rFonts w:hint="eastAsia" w:ascii="宋体" w:hAnsi="宋体" w:cs="宋体"/>
          <w:bCs/>
          <w:color w:val="auto"/>
          <w:szCs w:val="21"/>
        </w:rPr>
        <w:t>《财政部、司法部关于政府采购支持监狱企业发展有关问题的通知》（财库〔2014〕68号）</w:t>
      </w:r>
      <w:r>
        <w:rPr>
          <w:rFonts w:hint="eastAsia" w:ascii="宋体" w:hAnsi="宋体" w:cs="宋体"/>
          <w:color w:val="auto"/>
          <w:spacing w:val="6"/>
          <w:szCs w:val="21"/>
        </w:rPr>
        <w:t>的规定，本公司为监狱企业。</w:t>
      </w:r>
    </w:p>
    <w:p>
      <w:pPr>
        <w:pStyle w:val="46"/>
        <w:pageBreakBefore w:val="0"/>
        <w:kinsoku/>
        <w:overflowPunct/>
        <w:topLinePunct w:val="0"/>
        <w:bidi w:val="0"/>
        <w:spacing w:line="400" w:lineRule="exact"/>
        <w:ind w:firstLine="444" w:firstLineChars="200"/>
        <w:rPr>
          <w:rFonts w:hint="eastAsia" w:ascii="宋体" w:hAnsi="宋体" w:cs="宋体"/>
          <w:color w:val="auto"/>
          <w:szCs w:val="21"/>
        </w:rPr>
      </w:pPr>
      <w:r>
        <w:rPr>
          <w:rFonts w:hint="eastAsia" w:ascii="宋体" w:hAnsi="宋体" w:cs="宋体"/>
          <w:color w:val="auto"/>
          <w:spacing w:val="6"/>
          <w:szCs w:val="21"/>
        </w:rPr>
        <w:t>本公司参加</w:t>
      </w:r>
      <w:r>
        <w:rPr>
          <w:rFonts w:hint="eastAsia" w:ascii="宋体" w:hAnsi="宋体" w:cs="宋体"/>
          <w:color w:val="auto"/>
          <w:spacing w:val="6"/>
          <w:szCs w:val="21"/>
          <w:u w:val="single"/>
          <w:lang w:eastAsia="zh-CN"/>
        </w:rPr>
        <w:t>（采购人）</w:t>
      </w:r>
      <w:r>
        <w:rPr>
          <w:rFonts w:hint="eastAsia" w:ascii="宋体" w:hAnsi="宋体" w:cs="宋体"/>
          <w:color w:val="auto"/>
          <w:spacing w:val="6"/>
          <w:szCs w:val="21"/>
        </w:rPr>
        <w:t>的</w:t>
      </w:r>
      <w:r>
        <w:rPr>
          <w:rFonts w:hint="eastAsia" w:ascii="宋体" w:hAnsi="宋体" w:cs="宋体"/>
          <w:color w:val="auto"/>
          <w:szCs w:val="21"/>
          <w:u w:val="single"/>
          <w:lang w:eastAsia="zh-CN"/>
        </w:rPr>
        <w:t>2023年云和县中心城区主要街道及节点春节装扮采购项目</w:t>
      </w:r>
      <w:r>
        <w:rPr>
          <w:rFonts w:hint="eastAsia" w:ascii="宋体" w:hAnsi="宋体" w:cs="宋体"/>
          <w:color w:val="auto"/>
          <w:spacing w:val="6"/>
          <w:szCs w:val="21"/>
        </w:rPr>
        <w:t>供本企业制造的产品（产品名称见下表一），由本企业承担工程、提供服务，或者提供其他监狱企业制造的产品（产品名称见表二）。本条所称产品不包括使用其他监狱企业制造的产品。</w:t>
      </w:r>
    </w:p>
    <w:tbl>
      <w:tblPr>
        <w:tblStyle w:val="24"/>
        <w:tblW w:w="9137" w:type="dxa"/>
        <w:jc w:val="center"/>
        <w:tblLayout w:type="autofit"/>
        <w:tblCellMar>
          <w:top w:w="0" w:type="dxa"/>
          <w:left w:w="108" w:type="dxa"/>
          <w:bottom w:w="0" w:type="dxa"/>
          <w:right w:w="108" w:type="dxa"/>
        </w:tblCellMar>
      </w:tblPr>
      <w:tblGrid>
        <w:gridCol w:w="699"/>
        <w:gridCol w:w="1490"/>
        <w:gridCol w:w="1491"/>
        <w:gridCol w:w="1490"/>
        <w:gridCol w:w="1491"/>
        <w:gridCol w:w="2476"/>
      </w:tblGrid>
      <w:tr>
        <w:tblPrEx>
          <w:tblCellMar>
            <w:top w:w="0" w:type="dxa"/>
            <w:left w:w="108" w:type="dxa"/>
            <w:bottom w:w="0" w:type="dxa"/>
            <w:right w:w="108" w:type="dxa"/>
          </w:tblCellMar>
        </w:tblPrEx>
        <w:trPr>
          <w:trHeight w:val="454" w:hRule="atLeast"/>
          <w:jc w:val="center"/>
        </w:trPr>
        <w:tc>
          <w:tcPr>
            <w:tcW w:w="9137" w:type="dxa"/>
            <w:gridSpan w:val="6"/>
            <w:tcBorders>
              <w:bottom w:val="single" w:color="auto" w:sz="4" w:space="0"/>
            </w:tcBorders>
            <w:noWrap w:val="0"/>
            <w:vAlign w:val="center"/>
          </w:tcPr>
          <w:p>
            <w:pPr>
              <w:pStyle w:val="46"/>
              <w:pageBreakBefore w:val="0"/>
              <w:kinsoku/>
              <w:overflowPunct/>
              <w:topLinePunct w:val="0"/>
              <w:bidi w:val="0"/>
              <w:spacing w:line="400" w:lineRule="exact"/>
              <w:rPr>
                <w:rFonts w:hint="eastAsia" w:ascii="宋体" w:hAnsi="宋体" w:cs="宋体"/>
                <w:color w:val="auto"/>
                <w:szCs w:val="21"/>
              </w:rPr>
            </w:pPr>
            <w:r>
              <w:rPr>
                <w:rFonts w:hint="eastAsia" w:ascii="宋体" w:hAnsi="宋体" w:cs="宋体"/>
                <w:color w:val="auto"/>
                <w:szCs w:val="21"/>
              </w:rPr>
              <w:t>表一</w:t>
            </w:r>
          </w:p>
        </w:tc>
      </w:tr>
      <w:tr>
        <w:tblPrEx>
          <w:tblCellMar>
            <w:top w:w="0" w:type="dxa"/>
            <w:left w:w="108" w:type="dxa"/>
            <w:bottom w:w="0" w:type="dxa"/>
            <w:right w:w="108" w:type="dxa"/>
          </w:tblCellMar>
        </w:tblPrEx>
        <w:trPr>
          <w:trHeight w:val="454"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right="-48" w:rightChars="-23"/>
              <w:jc w:val="center"/>
              <w:rPr>
                <w:rFonts w:hint="eastAsia" w:ascii="宋体" w:hAnsi="宋体" w:cs="宋体"/>
                <w:color w:val="auto"/>
                <w:szCs w:val="21"/>
              </w:rPr>
            </w:pPr>
            <w:r>
              <w:rPr>
                <w:rFonts w:hint="eastAsia" w:ascii="宋体" w:hAnsi="宋体" w:cs="宋体"/>
                <w:color w:val="auto"/>
                <w:szCs w:val="21"/>
              </w:rPr>
              <w:t>序号</w:t>
            </w: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left="-103" w:leftChars="-49" w:right="-48" w:rightChars="-23"/>
              <w:jc w:val="center"/>
              <w:rPr>
                <w:rFonts w:hint="eastAsia" w:ascii="宋体" w:hAnsi="宋体" w:cs="宋体"/>
                <w:color w:val="auto"/>
                <w:szCs w:val="21"/>
              </w:rPr>
            </w:pPr>
            <w:r>
              <w:rPr>
                <w:rFonts w:hint="eastAsia" w:ascii="宋体" w:hAnsi="宋体" w:cs="宋体"/>
                <w:color w:val="auto"/>
                <w:szCs w:val="21"/>
              </w:rPr>
              <w:t>产品名称</w:t>
            </w: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right="-48" w:rightChars="-23"/>
              <w:jc w:val="center"/>
              <w:rPr>
                <w:rFonts w:hint="eastAsia" w:ascii="宋体" w:hAnsi="宋体" w:cs="宋体"/>
                <w:color w:val="auto"/>
                <w:szCs w:val="21"/>
              </w:rPr>
            </w:pPr>
            <w:r>
              <w:rPr>
                <w:rFonts w:hint="eastAsia" w:ascii="宋体" w:hAnsi="宋体" w:cs="宋体"/>
                <w:color w:val="auto"/>
                <w:szCs w:val="21"/>
              </w:rPr>
              <w:t>制造企业</w:t>
            </w: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left="-103" w:leftChars="-49" w:right="-48" w:rightChars="-23"/>
              <w:jc w:val="center"/>
              <w:rPr>
                <w:rFonts w:hint="eastAsia" w:ascii="宋体" w:hAnsi="宋体" w:cs="宋体"/>
                <w:color w:val="auto"/>
                <w:szCs w:val="21"/>
              </w:rPr>
            </w:pPr>
            <w:r>
              <w:rPr>
                <w:rFonts w:hint="eastAsia" w:ascii="宋体" w:hAnsi="宋体" w:cs="宋体"/>
                <w:color w:val="auto"/>
                <w:szCs w:val="21"/>
              </w:rPr>
              <w:t>品牌</w:t>
            </w: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left="-103" w:leftChars="-49" w:right="-48" w:rightChars="-23"/>
              <w:jc w:val="center"/>
              <w:rPr>
                <w:rFonts w:hint="eastAsia" w:ascii="宋体" w:hAnsi="宋体" w:cs="宋体"/>
                <w:color w:val="auto"/>
                <w:szCs w:val="21"/>
              </w:rPr>
            </w:pPr>
            <w:r>
              <w:rPr>
                <w:rFonts w:hint="eastAsia" w:ascii="宋体" w:hAnsi="宋体" w:cs="宋体"/>
                <w:color w:val="auto"/>
                <w:szCs w:val="21"/>
              </w:rPr>
              <w:t>规格型号</w:t>
            </w:r>
          </w:p>
        </w:tc>
        <w:tc>
          <w:tcPr>
            <w:tcW w:w="2476"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备注</w:t>
            </w:r>
          </w:p>
        </w:tc>
      </w:tr>
      <w:tr>
        <w:tblPrEx>
          <w:tblCellMar>
            <w:top w:w="0" w:type="dxa"/>
            <w:left w:w="108" w:type="dxa"/>
            <w:bottom w:w="0" w:type="dxa"/>
            <w:right w:w="108" w:type="dxa"/>
          </w:tblCellMar>
        </w:tblPrEx>
        <w:trPr>
          <w:trHeight w:val="454"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与分项报价表一致</w:t>
            </w:r>
          </w:p>
        </w:tc>
      </w:tr>
      <w:tr>
        <w:tblPrEx>
          <w:tblCellMar>
            <w:top w:w="0" w:type="dxa"/>
            <w:left w:w="108" w:type="dxa"/>
            <w:bottom w:w="0" w:type="dxa"/>
            <w:right w:w="108" w:type="dxa"/>
          </w:tblCellMar>
        </w:tblPrEx>
        <w:trPr>
          <w:trHeight w:val="454"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与分项报价表一致</w:t>
            </w:r>
          </w:p>
        </w:tc>
      </w:tr>
    </w:tbl>
    <w:p>
      <w:pPr>
        <w:pStyle w:val="46"/>
        <w:pageBreakBefore w:val="0"/>
        <w:kinsoku/>
        <w:overflowPunct/>
        <w:topLinePunct w:val="0"/>
        <w:bidi w:val="0"/>
        <w:spacing w:line="400" w:lineRule="exact"/>
        <w:ind w:firstLine="420" w:firstLineChars="200"/>
        <w:rPr>
          <w:rFonts w:hint="eastAsia" w:ascii="宋体" w:hAnsi="宋体" w:cs="宋体"/>
          <w:color w:val="auto"/>
          <w:szCs w:val="21"/>
        </w:rPr>
      </w:pPr>
    </w:p>
    <w:tbl>
      <w:tblPr>
        <w:tblStyle w:val="24"/>
        <w:tblW w:w="9137" w:type="dxa"/>
        <w:jc w:val="center"/>
        <w:tblLayout w:type="autofit"/>
        <w:tblCellMar>
          <w:top w:w="0" w:type="dxa"/>
          <w:left w:w="108" w:type="dxa"/>
          <w:bottom w:w="0" w:type="dxa"/>
          <w:right w:w="108" w:type="dxa"/>
        </w:tblCellMar>
      </w:tblPr>
      <w:tblGrid>
        <w:gridCol w:w="699"/>
        <w:gridCol w:w="1490"/>
        <w:gridCol w:w="1491"/>
        <w:gridCol w:w="1490"/>
        <w:gridCol w:w="1491"/>
        <w:gridCol w:w="2476"/>
      </w:tblGrid>
      <w:tr>
        <w:tblPrEx>
          <w:tblCellMar>
            <w:top w:w="0" w:type="dxa"/>
            <w:left w:w="108" w:type="dxa"/>
            <w:bottom w:w="0" w:type="dxa"/>
            <w:right w:w="108" w:type="dxa"/>
          </w:tblCellMar>
        </w:tblPrEx>
        <w:trPr>
          <w:trHeight w:val="454" w:hRule="atLeast"/>
          <w:jc w:val="center"/>
        </w:trPr>
        <w:tc>
          <w:tcPr>
            <w:tcW w:w="9137" w:type="dxa"/>
            <w:gridSpan w:val="6"/>
            <w:tcBorders>
              <w:bottom w:val="single" w:color="auto" w:sz="4" w:space="0"/>
            </w:tcBorders>
            <w:noWrap w:val="0"/>
            <w:vAlign w:val="center"/>
          </w:tcPr>
          <w:p>
            <w:pPr>
              <w:pStyle w:val="46"/>
              <w:pageBreakBefore w:val="0"/>
              <w:kinsoku/>
              <w:overflowPunct/>
              <w:topLinePunct w:val="0"/>
              <w:bidi w:val="0"/>
              <w:spacing w:line="400" w:lineRule="exact"/>
              <w:rPr>
                <w:rFonts w:hint="eastAsia" w:ascii="宋体" w:hAnsi="宋体" w:cs="宋体"/>
                <w:color w:val="auto"/>
                <w:szCs w:val="21"/>
              </w:rPr>
            </w:pPr>
            <w:r>
              <w:rPr>
                <w:rFonts w:hint="eastAsia" w:ascii="宋体" w:hAnsi="宋体" w:cs="宋体"/>
                <w:color w:val="auto"/>
                <w:szCs w:val="21"/>
              </w:rPr>
              <w:t>表二</w:t>
            </w:r>
          </w:p>
        </w:tc>
      </w:tr>
      <w:tr>
        <w:tblPrEx>
          <w:tblCellMar>
            <w:top w:w="0" w:type="dxa"/>
            <w:left w:w="108" w:type="dxa"/>
            <w:bottom w:w="0" w:type="dxa"/>
            <w:right w:w="108" w:type="dxa"/>
          </w:tblCellMar>
        </w:tblPrEx>
        <w:trPr>
          <w:trHeight w:val="454"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right="-48" w:rightChars="-23"/>
              <w:jc w:val="center"/>
              <w:rPr>
                <w:rFonts w:hint="eastAsia" w:ascii="宋体" w:hAnsi="宋体" w:cs="宋体"/>
                <w:color w:val="auto"/>
                <w:szCs w:val="21"/>
              </w:rPr>
            </w:pPr>
            <w:r>
              <w:rPr>
                <w:rFonts w:hint="eastAsia" w:ascii="宋体" w:hAnsi="宋体" w:cs="宋体"/>
                <w:color w:val="auto"/>
                <w:szCs w:val="21"/>
              </w:rPr>
              <w:t>序号</w:t>
            </w: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left="-103" w:leftChars="-49" w:right="-48" w:rightChars="-23"/>
              <w:jc w:val="center"/>
              <w:rPr>
                <w:rFonts w:hint="eastAsia" w:ascii="宋体" w:hAnsi="宋体" w:cs="宋体"/>
                <w:color w:val="auto"/>
                <w:szCs w:val="21"/>
              </w:rPr>
            </w:pPr>
            <w:r>
              <w:rPr>
                <w:rFonts w:hint="eastAsia" w:ascii="宋体" w:hAnsi="宋体" w:cs="宋体"/>
                <w:color w:val="auto"/>
                <w:szCs w:val="21"/>
              </w:rPr>
              <w:t>产品名称</w:t>
            </w: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right="-48" w:rightChars="-23"/>
              <w:jc w:val="center"/>
              <w:rPr>
                <w:rFonts w:hint="eastAsia" w:ascii="宋体" w:hAnsi="宋体" w:cs="宋体"/>
                <w:color w:val="auto"/>
                <w:szCs w:val="21"/>
              </w:rPr>
            </w:pPr>
            <w:r>
              <w:rPr>
                <w:rFonts w:hint="eastAsia" w:ascii="宋体" w:hAnsi="宋体" w:cs="宋体"/>
                <w:color w:val="auto"/>
                <w:szCs w:val="21"/>
              </w:rPr>
              <w:t>制造企业</w:t>
            </w: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left="-103" w:leftChars="-49" w:right="-48" w:rightChars="-23"/>
              <w:jc w:val="center"/>
              <w:rPr>
                <w:rFonts w:hint="eastAsia" w:ascii="宋体" w:hAnsi="宋体" w:cs="宋体"/>
                <w:color w:val="auto"/>
                <w:szCs w:val="21"/>
              </w:rPr>
            </w:pPr>
            <w:r>
              <w:rPr>
                <w:rFonts w:hint="eastAsia" w:ascii="宋体" w:hAnsi="宋体" w:cs="宋体"/>
                <w:color w:val="auto"/>
                <w:szCs w:val="21"/>
              </w:rPr>
              <w:t>品牌</w:t>
            </w: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left="-103" w:leftChars="-49" w:right="-48" w:rightChars="-23"/>
              <w:jc w:val="center"/>
              <w:rPr>
                <w:rFonts w:hint="eastAsia" w:ascii="宋体" w:hAnsi="宋体" w:cs="宋体"/>
                <w:color w:val="auto"/>
                <w:szCs w:val="21"/>
              </w:rPr>
            </w:pPr>
            <w:r>
              <w:rPr>
                <w:rFonts w:hint="eastAsia" w:ascii="宋体" w:hAnsi="宋体" w:cs="宋体"/>
                <w:color w:val="auto"/>
                <w:szCs w:val="21"/>
              </w:rPr>
              <w:t>规格型号</w:t>
            </w:r>
          </w:p>
        </w:tc>
        <w:tc>
          <w:tcPr>
            <w:tcW w:w="2476"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备注</w:t>
            </w:r>
          </w:p>
        </w:tc>
      </w:tr>
      <w:tr>
        <w:tblPrEx>
          <w:tblCellMar>
            <w:top w:w="0" w:type="dxa"/>
            <w:left w:w="108" w:type="dxa"/>
            <w:bottom w:w="0" w:type="dxa"/>
            <w:right w:w="108" w:type="dxa"/>
          </w:tblCellMar>
        </w:tblPrEx>
        <w:trPr>
          <w:trHeight w:val="454"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与分项报价表一致</w:t>
            </w:r>
          </w:p>
        </w:tc>
      </w:tr>
      <w:tr>
        <w:tblPrEx>
          <w:tblCellMar>
            <w:top w:w="0" w:type="dxa"/>
            <w:left w:w="108" w:type="dxa"/>
            <w:bottom w:w="0" w:type="dxa"/>
            <w:right w:w="108" w:type="dxa"/>
          </w:tblCellMar>
        </w:tblPrEx>
        <w:trPr>
          <w:trHeight w:val="454"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与分项报价表一致</w:t>
            </w:r>
          </w:p>
        </w:tc>
      </w:tr>
    </w:tbl>
    <w:p>
      <w:pPr>
        <w:pStyle w:val="46"/>
        <w:pageBreakBefore w:val="0"/>
        <w:kinsoku/>
        <w:overflowPunct/>
        <w:topLinePunct w:val="0"/>
        <w:bidi w:val="0"/>
        <w:spacing w:line="400" w:lineRule="exact"/>
        <w:ind w:firstLine="444" w:firstLineChars="200"/>
        <w:rPr>
          <w:rFonts w:hint="eastAsia" w:ascii="宋体" w:hAnsi="宋体" w:cs="宋体"/>
          <w:color w:val="auto"/>
          <w:spacing w:val="6"/>
          <w:szCs w:val="21"/>
        </w:rPr>
      </w:pPr>
      <w:r>
        <w:rPr>
          <w:rFonts w:hint="eastAsia" w:ascii="宋体" w:hAnsi="宋体" w:cs="宋体"/>
          <w:color w:val="auto"/>
          <w:spacing w:val="6"/>
          <w:szCs w:val="21"/>
        </w:rPr>
        <w:t>本公司对上述声明的真实性负责。如有虚假，将依法承担相应责任。</w:t>
      </w:r>
    </w:p>
    <w:p>
      <w:pPr>
        <w:pStyle w:val="19"/>
        <w:pageBreakBefore w:val="0"/>
        <w:kinsoku/>
        <w:overflowPunct/>
        <w:topLinePunct w:val="0"/>
        <w:bidi w:val="0"/>
        <w:snapToGrid w:val="0"/>
        <w:spacing w:line="400" w:lineRule="exact"/>
        <w:ind w:left="444" w:hanging="444"/>
        <w:jc w:val="left"/>
        <w:rPr>
          <w:rFonts w:hint="eastAsia" w:ascii="宋体" w:hAnsi="宋体" w:cs="宋体"/>
          <w:color w:val="auto"/>
          <w:spacing w:val="6"/>
          <w:szCs w:val="21"/>
        </w:rPr>
      </w:pPr>
      <w:r>
        <w:rPr>
          <w:rFonts w:hint="eastAsia" w:ascii="宋体" w:hAnsi="宋体" w:cs="宋体"/>
          <w:color w:val="auto"/>
          <w:spacing w:val="6"/>
          <w:szCs w:val="21"/>
        </w:rPr>
        <w:t xml:space="preserve">           </w:t>
      </w:r>
    </w:p>
    <w:p>
      <w:pPr>
        <w:pStyle w:val="19"/>
        <w:pageBreakBefore w:val="0"/>
        <w:kinsoku/>
        <w:overflowPunct/>
        <w:topLinePunct w:val="0"/>
        <w:bidi w:val="0"/>
        <w:snapToGrid w:val="0"/>
        <w:spacing w:line="400" w:lineRule="exact"/>
        <w:ind w:left="444" w:hanging="444"/>
        <w:jc w:val="left"/>
        <w:rPr>
          <w:rFonts w:hint="eastAsia" w:ascii="宋体" w:hAnsi="宋体" w:cs="宋体"/>
          <w:color w:val="auto"/>
          <w:spacing w:val="6"/>
          <w:szCs w:val="21"/>
        </w:rPr>
      </w:pPr>
    </w:p>
    <w:p>
      <w:pPr>
        <w:pStyle w:val="19"/>
        <w:pageBreakBefore w:val="0"/>
        <w:kinsoku/>
        <w:overflowPunct/>
        <w:topLinePunct w:val="0"/>
        <w:bidi w:val="0"/>
        <w:snapToGrid w:val="0"/>
        <w:spacing w:line="400" w:lineRule="exact"/>
        <w:ind w:left="666" w:hanging="666" w:hangingChars="300"/>
        <w:jc w:val="left"/>
        <w:rPr>
          <w:rFonts w:hint="eastAsia" w:ascii="宋体" w:hAnsi="宋体" w:cs="宋体"/>
          <w:color w:val="auto"/>
          <w:kern w:val="0"/>
          <w:szCs w:val="21"/>
        </w:rPr>
      </w:pPr>
      <w:r>
        <w:rPr>
          <w:rFonts w:hint="eastAsia" w:ascii="宋体" w:hAnsi="宋体" w:cs="宋体"/>
          <w:color w:val="auto"/>
          <w:spacing w:val="6"/>
          <w:szCs w:val="21"/>
        </w:rPr>
        <w:t>注：1.</w:t>
      </w:r>
      <w:r>
        <w:rPr>
          <w:rFonts w:hint="eastAsia" w:ascii="宋体" w:hAnsi="宋体" w:cs="宋体"/>
          <w:color w:val="auto"/>
          <w:kern w:val="0"/>
          <w:szCs w:val="21"/>
        </w:rPr>
        <w:t>须附省级以上监狱管理局、戒毒管理局（含新疆生产建设兵团）出具的属于监狱企业的证明文件，否则视为非监狱企业。</w:t>
      </w:r>
    </w:p>
    <w:p>
      <w:pPr>
        <w:pageBreakBefore w:val="0"/>
        <w:kinsoku/>
        <w:overflowPunct/>
        <w:topLinePunct w:val="0"/>
        <w:bidi w:val="0"/>
        <w:spacing w:line="400" w:lineRule="exact"/>
        <w:ind w:left="747" w:leftChars="250" w:hanging="222" w:hangingChars="100"/>
        <w:rPr>
          <w:rFonts w:hint="eastAsia" w:ascii="宋体" w:hAnsi="宋体" w:cs="宋体"/>
          <w:b/>
          <w:color w:val="auto"/>
          <w:kern w:val="0"/>
          <w:szCs w:val="21"/>
        </w:rPr>
      </w:pPr>
      <w:r>
        <w:rPr>
          <w:rFonts w:hint="eastAsia" w:ascii="宋体" w:hAnsi="宋体" w:cs="宋体"/>
          <w:color w:val="auto"/>
          <w:spacing w:val="6"/>
          <w:szCs w:val="21"/>
        </w:rPr>
        <w:t>2.供应商提供的是其他小微、监狱、残疾人福利性企业制造的产品，还需提供制造企业声明函。</w:t>
      </w:r>
    </w:p>
    <w:p>
      <w:pPr>
        <w:pStyle w:val="19"/>
        <w:pageBreakBefore w:val="0"/>
        <w:kinsoku/>
        <w:overflowPunct/>
        <w:topLinePunct w:val="0"/>
        <w:bidi w:val="0"/>
        <w:snapToGrid w:val="0"/>
        <w:spacing w:line="400" w:lineRule="exact"/>
        <w:ind w:left="422" w:hanging="422"/>
        <w:jc w:val="left"/>
        <w:rPr>
          <w:rFonts w:hint="eastAsia" w:ascii="宋体" w:hAnsi="宋体" w:cs="宋体"/>
          <w:b/>
          <w:color w:val="auto"/>
          <w:szCs w:val="21"/>
        </w:rPr>
      </w:pPr>
    </w:p>
    <w:p>
      <w:pPr>
        <w:pStyle w:val="19"/>
        <w:pageBreakBefore w:val="0"/>
        <w:kinsoku/>
        <w:overflowPunct/>
        <w:topLinePunct w:val="0"/>
        <w:bidi w:val="0"/>
        <w:snapToGrid w:val="0"/>
        <w:spacing w:line="400" w:lineRule="exact"/>
        <w:ind w:left="422" w:hanging="422"/>
        <w:jc w:val="left"/>
        <w:rPr>
          <w:rFonts w:hint="eastAsia" w:ascii="宋体" w:hAnsi="宋体" w:cs="宋体"/>
          <w:b/>
          <w:color w:val="auto"/>
          <w:szCs w:val="21"/>
        </w:rPr>
      </w:pPr>
    </w:p>
    <w:p>
      <w:pPr>
        <w:pStyle w:val="19"/>
        <w:pageBreakBefore w:val="0"/>
        <w:kinsoku/>
        <w:wordWrap w:val="0"/>
        <w:overflowPunct/>
        <w:topLinePunct w:val="0"/>
        <w:bidi w:val="0"/>
        <w:snapToGrid w:val="0"/>
        <w:spacing w:line="400" w:lineRule="exact"/>
        <w:ind w:left="420" w:hanging="420"/>
        <w:jc w:val="center"/>
        <w:rPr>
          <w:rFonts w:hint="eastAsia" w:ascii="宋体" w:hAnsi="宋体" w:cs="宋体"/>
          <w:color w:val="auto"/>
          <w:szCs w:val="21"/>
        </w:rPr>
      </w:pPr>
      <w:r>
        <w:rPr>
          <w:rFonts w:hint="eastAsia" w:ascii="宋体" w:hAnsi="宋体" w:cs="宋体"/>
          <w:color w:val="auto"/>
          <w:szCs w:val="21"/>
          <w:lang w:val="en-US" w:eastAsia="zh-CN"/>
        </w:rPr>
        <w:t xml:space="preserve">                                                       </w:t>
      </w:r>
      <w:r>
        <w:rPr>
          <w:rFonts w:hint="eastAsia" w:ascii="宋体" w:hAnsi="宋体" w:cs="宋体"/>
          <w:color w:val="auto"/>
          <w:szCs w:val="21"/>
        </w:rPr>
        <w:t>监狱企业盖章：</w:t>
      </w:r>
      <w:r>
        <w:rPr>
          <w:rFonts w:hint="eastAsia" w:ascii="宋体" w:hAnsi="宋体" w:cs="宋体"/>
          <w:color w:val="auto"/>
          <w:szCs w:val="21"/>
          <w:u w:val="single"/>
        </w:rPr>
        <w:t xml:space="preserve">              </w:t>
      </w:r>
    </w:p>
    <w:p>
      <w:pPr>
        <w:pStyle w:val="9"/>
        <w:ind w:firstLine="6440" w:firstLineChars="2300"/>
        <w:rPr>
          <w:rFonts w:hint="eastAsia" w:ascii="宋体" w:hAnsi="宋体" w:cs="宋体"/>
          <w:color w:val="auto"/>
          <w:szCs w:val="21"/>
          <w:u w:val="single"/>
        </w:rPr>
      </w:pPr>
      <w:r>
        <w:rPr>
          <w:rFonts w:hint="eastAsia" w:ascii="宋体" w:hAnsi="宋体" w:cs="宋体"/>
          <w:color w:val="auto"/>
          <w:szCs w:val="21"/>
        </w:rPr>
        <w:t xml:space="preserve">日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期：</w:t>
      </w:r>
      <w:r>
        <w:rPr>
          <w:rFonts w:hint="eastAsia" w:ascii="宋体" w:hAnsi="宋体" w:cs="宋体"/>
          <w:color w:val="auto"/>
          <w:szCs w:val="21"/>
          <w:u w:val="single"/>
        </w:rPr>
        <w:t xml:space="preserve">          </w:t>
      </w:r>
    </w:p>
    <w:p>
      <w:pPr>
        <w:pStyle w:val="9"/>
        <w:ind w:firstLine="6440" w:firstLineChars="2300"/>
        <w:rPr>
          <w:rFonts w:hint="eastAsia" w:ascii="宋体" w:hAnsi="宋体" w:cs="宋体"/>
          <w:color w:val="auto"/>
          <w:szCs w:val="21"/>
          <w:u w:val="single"/>
        </w:rPr>
      </w:pPr>
    </w:p>
    <w:p>
      <w:pPr>
        <w:pStyle w:val="9"/>
        <w:ind w:firstLine="6440" w:firstLineChars="2300"/>
        <w:rPr>
          <w:rFonts w:hint="eastAsia" w:ascii="宋体" w:hAnsi="宋体" w:cs="宋体"/>
          <w:color w:val="auto"/>
          <w:szCs w:val="21"/>
          <w:u w:val="single"/>
        </w:rPr>
      </w:pPr>
    </w:p>
    <w:p>
      <w:pPr>
        <w:pStyle w:val="9"/>
        <w:ind w:firstLine="6440" w:firstLineChars="2300"/>
        <w:rPr>
          <w:rFonts w:hint="eastAsia" w:ascii="宋体" w:hAnsi="宋体" w:cs="宋体"/>
          <w:color w:val="auto"/>
          <w:szCs w:val="21"/>
          <w:u w:val="single"/>
        </w:rPr>
      </w:pPr>
    </w:p>
    <w:p>
      <w:pPr>
        <w:pStyle w:val="5"/>
        <w:pageBreakBefore w:val="0"/>
        <w:kinsoku/>
        <w:overflowPunct/>
        <w:topLinePunct w:val="0"/>
        <w:bidi w:val="0"/>
        <w:spacing w:before="0" w:after="0" w:line="400" w:lineRule="exact"/>
        <w:outlineLvl w:val="2"/>
        <w:rPr>
          <w:rFonts w:hint="eastAsia" w:ascii="宋体" w:hAnsi="宋体" w:eastAsia="宋体" w:cs="宋体"/>
          <w:color w:val="auto"/>
          <w:sz w:val="21"/>
          <w:szCs w:val="21"/>
        </w:rPr>
      </w:pPr>
      <w:bookmarkStart w:id="110" w:name="_Toc14304"/>
      <w:r>
        <w:rPr>
          <w:rFonts w:hint="eastAsia" w:ascii="宋体" w:hAnsi="宋体" w:eastAsia="宋体" w:cs="宋体"/>
          <w:color w:val="auto"/>
          <w:sz w:val="21"/>
          <w:szCs w:val="21"/>
        </w:rPr>
        <w:t>附件3：残疾人福利性企业声明函</w:t>
      </w:r>
      <w:bookmarkEnd w:id="110"/>
    </w:p>
    <w:p>
      <w:pPr>
        <w:pStyle w:val="6"/>
        <w:pageBreakBefore w:val="0"/>
        <w:kinsoku/>
        <w:overflowPunct/>
        <w:topLinePunct w:val="0"/>
        <w:bidi w:val="0"/>
        <w:spacing w:line="400" w:lineRule="exact"/>
        <w:ind w:firstLine="0"/>
        <w:jc w:val="center"/>
        <w:rPr>
          <w:rFonts w:hint="eastAsia" w:ascii="宋体" w:hAnsi="宋体" w:cs="宋体"/>
          <w:b/>
          <w:color w:val="auto"/>
          <w:szCs w:val="21"/>
        </w:rPr>
      </w:pPr>
      <w:r>
        <w:rPr>
          <w:rFonts w:hint="eastAsia" w:ascii="宋体" w:hAnsi="宋体" w:cs="宋体"/>
          <w:b/>
          <w:color w:val="auto"/>
          <w:szCs w:val="21"/>
        </w:rPr>
        <w:t>残疾人福利性企业声明函</w:t>
      </w:r>
    </w:p>
    <w:p>
      <w:pPr>
        <w:pStyle w:val="6"/>
        <w:pageBreakBefore w:val="0"/>
        <w:kinsoku/>
        <w:overflowPunct/>
        <w:topLinePunct w:val="0"/>
        <w:bidi w:val="0"/>
        <w:spacing w:line="400" w:lineRule="exact"/>
        <w:ind w:firstLine="0"/>
        <w:jc w:val="center"/>
        <w:rPr>
          <w:rFonts w:hint="eastAsia" w:ascii="宋体" w:hAnsi="宋体" w:cs="宋体"/>
          <w:color w:val="auto"/>
          <w:szCs w:val="21"/>
        </w:rPr>
      </w:pPr>
      <w:r>
        <w:rPr>
          <w:rFonts w:hint="eastAsia" w:ascii="宋体" w:hAnsi="宋体" w:cs="宋体"/>
          <w:color w:val="auto"/>
          <w:szCs w:val="21"/>
        </w:rPr>
        <w:t>【残疾人福利性企业提供】</w:t>
      </w:r>
    </w:p>
    <w:p>
      <w:pPr>
        <w:pageBreakBefore w:val="0"/>
        <w:kinsoku/>
        <w:overflowPunct/>
        <w:topLinePunct w:val="0"/>
        <w:bidi w:val="0"/>
        <w:spacing w:line="400" w:lineRule="exact"/>
        <w:rPr>
          <w:rFonts w:hint="eastAsia" w:ascii="宋体" w:hAnsi="宋体" w:cs="宋体"/>
          <w:color w:val="auto"/>
          <w:szCs w:val="21"/>
        </w:rPr>
      </w:pPr>
    </w:p>
    <w:p>
      <w:pPr>
        <w:pageBreakBefore w:val="0"/>
        <w:kinsoku/>
        <w:overflowPunct/>
        <w:topLinePunct w:val="0"/>
        <w:bidi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本单位郑重声明，根据《财政部 民政部 中国残疾人联合会关于促进残疾人就业政府采购政策的通知》（财库〔2017〕141号）的规定，本企业为符合条件的残疾人福利性单位，且本单位参加</w:t>
      </w:r>
      <w:r>
        <w:rPr>
          <w:rFonts w:hint="eastAsia" w:ascii="宋体" w:hAnsi="宋体" w:cs="宋体"/>
          <w:color w:val="auto"/>
          <w:spacing w:val="6"/>
          <w:szCs w:val="21"/>
          <w:u w:val="single"/>
          <w:lang w:eastAsia="zh-CN"/>
        </w:rPr>
        <w:t>云（采购人）</w:t>
      </w:r>
      <w:r>
        <w:rPr>
          <w:rFonts w:hint="eastAsia" w:ascii="宋体" w:hAnsi="宋体" w:cs="宋体"/>
          <w:color w:val="auto"/>
          <w:spacing w:val="6"/>
          <w:szCs w:val="21"/>
        </w:rPr>
        <w:t>的</w:t>
      </w:r>
      <w:r>
        <w:rPr>
          <w:rFonts w:hint="eastAsia" w:ascii="宋体" w:hAnsi="宋体" w:cs="宋体"/>
          <w:color w:val="auto"/>
          <w:szCs w:val="21"/>
          <w:u w:val="single"/>
          <w:lang w:eastAsia="zh-CN"/>
        </w:rPr>
        <w:t>2023年云和县中心城区主要街道及节点春节装扮采购项目</w:t>
      </w:r>
      <w:r>
        <w:rPr>
          <w:rFonts w:hint="eastAsia" w:ascii="宋体" w:hAnsi="宋体" w:cs="宋体"/>
          <w:color w:val="auto"/>
          <w:szCs w:val="21"/>
        </w:rPr>
        <w:t>采购活动提供本单位制造的产品（产品名称见下表一），由本单位承接工程、提供服务，或者提供其他残疾人福利性单位制造的产品（产品名称见下表二），本条不包括使用非残疾人福利性单位注册商标的货物。</w:t>
      </w:r>
    </w:p>
    <w:tbl>
      <w:tblPr>
        <w:tblStyle w:val="24"/>
        <w:tblW w:w="9137" w:type="dxa"/>
        <w:jc w:val="center"/>
        <w:tblLayout w:type="autofit"/>
        <w:tblCellMar>
          <w:top w:w="0" w:type="dxa"/>
          <w:left w:w="108" w:type="dxa"/>
          <w:bottom w:w="0" w:type="dxa"/>
          <w:right w:w="108" w:type="dxa"/>
        </w:tblCellMar>
      </w:tblPr>
      <w:tblGrid>
        <w:gridCol w:w="699"/>
        <w:gridCol w:w="1490"/>
        <w:gridCol w:w="1491"/>
        <w:gridCol w:w="1490"/>
        <w:gridCol w:w="1491"/>
        <w:gridCol w:w="2476"/>
      </w:tblGrid>
      <w:tr>
        <w:tblPrEx>
          <w:tblCellMar>
            <w:top w:w="0" w:type="dxa"/>
            <w:left w:w="108" w:type="dxa"/>
            <w:bottom w:w="0" w:type="dxa"/>
            <w:right w:w="108" w:type="dxa"/>
          </w:tblCellMar>
        </w:tblPrEx>
        <w:trPr>
          <w:trHeight w:val="454" w:hRule="atLeast"/>
          <w:jc w:val="center"/>
        </w:trPr>
        <w:tc>
          <w:tcPr>
            <w:tcW w:w="9137" w:type="dxa"/>
            <w:gridSpan w:val="6"/>
            <w:tcBorders>
              <w:bottom w:val="single" w:color="auto" w:sz="4" w:space="0"/>
            </w:tcBorders>
            <w:noWrap w:val="0"/>
            <w:vAlign w:val="center"/>
          </w:tcPr>
          <w:p>
            <w:pPr>
              <w:pStyle w:val="46"/>
              <w:pageBreakBefore w:val="0"/>
              <w:kinsoku/>
              <w:overflowPunct/>
              <w:topLinePunct w:val="0"/>
              <w:bidi w:val="0"/>
              <w:spacing w:line="400" w:lineRule="exact"/>
              <w:rPr>
                <w:rFonts w:hint="eastAsia" w:ascii="宋体" w:hAnsi="宋体" w:cs="宋体"/>
                <w:color w:val="auto"/>
                <w:szCs w:val="21"/>
              </w:rPr>
            </w:pPr>
            <w:r>
              <w:rPr>
                <w:rFonts w:hint="eastAsia" w:ascii="宋体" w:hAnsi="宋体" w:cs="宋体"/>
                <w:color w:val="auto"/>
                <w:szCs w:val="21"/>
              </w:rPr>
              <w:t>表一</w:t>
            </w:r>
          </w:p>
        </w:tc>
      </w:tr>
      <w:tr>
        <w:tblPrEx>
          <w:tblCellMar>
            <w:top w:w="0" w:type="dxa"/>
            <w:left w:w="108" w:type="dxa"/>
            <w:bottom w:w="0" w:type="dxa"/>
            <w:right w:w="108" w:type="dxa"/>
          </w:tblCellMar>
        </w:tblPrEx>
        <w:trPr>
          <w:trHeight w:val="454"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right="-48" w:rightChars="-23"/>
              <w:jc w:val="center"/>
              <w:rPr>
                <w:rFonts w:hint="eastAsia" w:ascii="宋体" w:hAnsi="宋体" w:cs="宋体"/>
                <w:color w:val="auto"/>
                <w:szCs w:val="21"/>
              </w:rPr>
            </w:pPr>
            <w:r>
              <w:rPr>
                <w:rFonts w:hint="eastAsia" w:ascii="宋体" w:hAnsi="宋体" w:cs="宋体"/>
                <w:color w:val="auto"/>
                <w:szCs w:val="21"/>
              </w:rPr>
              <w:t>序号</w:t>
            </w: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left="-103" w:leftChars="-49" w:right="-48" w:rightChars="-23"/>
              <w:jc w:val="center"/>
              <w:rPr>
                <w:rFonts w:hint="eastAsia" w:ascii="宋体" w:hAnsi="宋体" w:cs="宋体"/>
                <w:color w:val="auto"/>
                <w:szCs w:val="21"/>
              </w:rPr>
            </w:pPr>
            <w:r>
              <w:rPr>
                <w:rFonts w:hint="eastAsia" w:ascii="宋体" w:hAnsi="宋体" w:cs="宋体"/>
                <w:color w:val="auto"/>
                <w:szCs w:val="21"/>
              </w:rPr>
              <w:t>产品名称</w:t>
            </w: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right="-48" w:rightChars="-23"/>
              <w:jc w:val="center"/>
              <w:rPr>
                <w:rFonts w:hint="eastAsia" w:ascii="宋体" w:hAnsi="宋体" w:cs="宋体"/>
                <w:color w:val="auto"/>
                <w:szCs w:val="21"/>
              </w:rPr>
            </w:pPr>
            <w:r>
              <w:rPr>
                <w:rFonts w:hint="eastAsia" w:ascii="宋体" w:hAnsi="宋体" w:cs="宋体"/>
                <w:color w:val="auto"/>
                <w:szCs w:val="21"/>
              </w:rPr>
              <w:t>制造企业</w:t>
            </w: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left="-103" w:leftChars="-49" w:right="-48" w:rightChars="-23"/>
              <w:jc w:val="center"/>
              <w:rPr>
                <w:rFonts w:hint="eastAsia" w:ascii="宋体" w:hAnsi="宋体" w:cs="宋体"/>
                <w:color w:val="auto"/>
                <w:szCs w:val="21"/>
              </w:rPr>
            </w:pPr>
            <w:r>
              <w:rPr>
                <w:rFonts w:hint="eastAsia" w:ascii="宋体" w:hAnsi="宋体" w:cs="宋体"/>
                <w:color w:val="auto"/>
                <w:szCs w:val="21"/>
              </w:rPr>
              <w:t>品牌</w:t>
            </w: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left="-103" w:leftChars="-49" w:right="-48" w:rightChars="-23"/>
              <w:jc w:val="center"/>
              <w:rPr>
                <w:rFonts w:hint="eastAsia" w:ascii="宋体" w:hAnsi="宋体" w:cs="宋体"/>
                <w:color w:val="auto"/>
                <w:szCs w:val="21"/>
              </w:rPr>
            </w:pPr>
            <w:r>
              <w:rPr>
                <w:rFonts w:hint="eastAsia" w:ascii="宋体" w:hAnsi="宋体" w:cs="宋体"/>
                <w:color w:val="auto"/>
                <w:szCs w:val="21"/>
              </w:rPr>
              <w:t>规格型号</w:t>
            </w:r>
          </w:p>
        </w:tc>
        <w:tc>
          <w:tcPr>
            <w:tcW w:w="2476"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备注</w:t>
            </w:r>
          </w:p>
        </w:tc>
      </w:tr>
      <w:tr>
        <w:tblPrEx>
          <w:tblCellMar>
            <w:top w:w="0" w:type="dxa"/>
            <w:left w:w="108" w:type="dxa"/>
            <w:bottom w:w="0" w:type="dxa"/>
            <w:right w:w="108" w:type="dxa"/>
          </w:tblCellMar>
        </w:tblPrEx>
        <w:trPr>
          <w:trHeight w:val="454"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与分项报价表一致</w:t>
            </w:r>
          </w:p>
        </w:tc>
      </w:tr>
      <w:tr>
        <w:tblPrEx>
          <w:tblCellMar>
            <w:top w:w="0" w:type="dxa"/>
            <w:left w:w="108" w:type="dxa"/>
            <w:bottom w:w="0" w:type="dxa"/>
            <w:right w:w="108" w:type="dxa"/>
          </w:tblCellMar>
        </w:tblPrEx>
        <w:trPr>
          <w:trHeight w:val="454"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与分项报价表一致</w:t>
            </w:r>
          </w:p>
        </w:tc>
      </w:tr>
    </w:tbl>
    <w:p>
      <w:pPr>
        <w:pStyle w:val="46"/>
        <w:pageBreakBefore w:val="0"/>
        <w:kinsoku/>
        <w:overflowPunct/>
        <w:topLinePunct w:val="0"/>
        <w:bidi w:val="0"/>
        <w:spacing w:line="400" w:lineRule="exact"/>
        <w:ind w:firstLine="420" w:firstLineChars="200"/>
        <w:rPr>
          <w:rFonts w:hint="eastAsia" w:ascii="宋体" w:hAnsi="宋体" w:cs="宋体"/>
          <w:color w:val="auto"/>
          <w:szCs w:val="21"/>
        </w:rPr>
      </w:pPr>
    </w:p>
    <w:tbl>
      <w:tblPr>
        <w:tblStyle w:val="24"/>
        <w:tblW w:w="9137" w:type="dxa"/>
        <w:jc w:val="center"/>
        <w:tblLayout w:type="autofit"/>
        <w:tblCellMar>
          <w:top w:w="0" w:type="dxa"/>
          <w:left w:w="108" w:type="dxa"/>
          <w:bottom w:w="0" w:type="dxa"/>
          <w:right w:w="108" w:type="dxa"/>
        </w:tblCellMar>
      </w:tblPr>
      <w:tblGrid>
        <w:gridCol w:w="699"/>
        <w:gridCol w:w="1490"/>
        <w:gridCol w:w="1491"/>
        <w:gridCol w:w="1490"/>
        <w:gridCol w:w="1491"/>
        <w:gridCol w:w="2476"/>
      </w:tblGrid>
      <w:tr>
        <w:tblPrEx>
          <w:tblCellMar>
            <w:top w:w="0" w:type="dxa"/>
            <w:left w:w="108" w:type="dxa"/>
            <w:bottom w:w="0" w:type="dxa"/>
            <w:right w:w="108" w:type="dxa"/>
          </w:tblCellMar>
        </w:tblPrEx>
        <w:trPr>
          <w:trHeight w:val="454" w:hRule="atLeast"/>
          <w:jc w:val="center"/>
        </w:trPr>
        <w:tc>
          <w:tcPr>
            <w:tcW w:w="9137" w:type="dxa"/>
            <w:gridSpan w:val="6"/>
            <w:tcBorders>
              <w:bottom w:val="single" w:color="auto" w:sz="4" w:space="0"/>
            </w:tcBorders>
            <w:noWrap w:val="0"/>
            <w:vAlign w:val="center"/>
          </w:tcPr>
          <w:p>
            <w:pPr>
              <w:pStyle w:val="46"/>
              <w:pageBreakBefore w:val="0"/>
              <w:kinsoku/>
              <w:overflowPunct/>
              <w:topLinePunct w:val="0"/>
              <w:bidi w:val="0"/>
              <w:spacing w:line="400" w:lineRule="exact"/>
              <w:rPr>
                <w:rFonts w:hint="eastAsia" w:ascii="宋体" w:hAnsi="宋体" w:cs="宋体"/>
                <w:color w:val="auto"/>
                <w:szCs w:val="21"/>
              </w:rPr>
            </w:pPr>
            <w:r>
              <w:rPr>
                <w:rFonts w:hint="eastAsia" w:ascii="宋体" w:hAnsi="宋体" w:cs="宋体"/>
                <w:color w:val="auto"/>
                <w:szCs w:val="21"/>
              </w:rPr>
              <w:t>表二</w:t>
            </w:r>
          </w:p>
        </w:tc>
      </w:tr>
      <w:tr>
        <w:tblPrEx>
          <w:tblCellMar>
            <w:top w:w="0" w:type="dxa"/>
            <w:left w:w="108" w:type="dxa"/>
            <w:bottom w:w="0" w:type="dxa"/>
            <w:right w:w="108" w:type="dxa"/>
          </w:tblCellMar>
        </w:tblPrEx>
        <w:trPr>
          <w:trHeight w:val="454"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right="-48" w:rightChars="-23"/>
              <w:jc w:val="center"/>
              <w:rPr>
                <w:rFonts w:hint="eastAsia" w:ascii="宋体" w:hAnsi="宋体" w:cs="宋体"/>
                <w:color w:val="auto"/>
                <w:szCs w:val="21"/>
              </w:rPr>
            </w:pPr>
            <w:r>
              <w:rPr>
                <w:rFonts w:hint="eastAsia" w:ascii="宋体" w:hAnsi="宋体" w:cs="宋体"/>
                <w:color w:val="auto"/>
                <w:szCs w:val="21"/>
              </w:rPr>
              <w:t>序号</w:t>
            </w: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left="-103" w:leftChars="-49" w:right="-48" w:rightChars="-23"/>
              <w:jc w:val="center"/>
              <w:rPr>
                <w:rFonts w:hint="eastAsia" w:ascii="宋体" w:hAnsi="宋体" w:cs="宋体"/>
                <w:color w:val="auto"/>
                <w:szCs w:val="21"/>
              </w:rPr>
            </w:pPr>
            <w:r>
              <w:rPr>
                <w:rFonts w:hint="eastAsia" w:ascii="宋体" w:hAnsi="宋体" w:cs="宋体"/>
                <w:color w:val="auto"/>
                <w:szCs w:val="21"/>
              </w:rPr>
              <w:t>产品名称</w:t>
            </w: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right="-48" w:rightChars="-23"/>
              <w:jc w:val="center"/>
              <w:rPr>
                <w:rFonts w:hint="eastAsia" w:ascii="宋体" w:hAnsi="宋体" w:cs="宋体"/>
                <w:color w:val="auto"/>
                <w:szCs w:val="21"/>
              </w:rPr>
            </w:pPr>
            <w:r>
              <w:rPr>
                <w:rFonts w:hint="eastAsia" w:ascii="宋体" w:hAnsi="宋体" w:cs="宋体"/>
                <w:color w:val="auto"/>
                <w:szCs w:val="21"/>
              </w:rPr>
              <w:t>制造企业</w:t>
            </w: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left="-103" w:leftChars="-49" w:right="-48" w:rightChars="-23"/>
              <w:jc w:val="center"/>
              <w:rPr>
                <w:rFonts w:hint="eastAsia" w:ascii="宋体" w:hAnsi="宋体" w:cs="宋体"/>
                <w:color w:val="auto"/>
                <w:szCs w:val="21"/>
              </w:rPr>
            </w:pPr>
            <w:r>
              <w:rPr>
                <w:rFonts w:hint="eastAsia" w:ascii="宋体" w:hAnsi="宋体" w:cs="宋体"/>
                <w:color w:val="auto"/>
                <w:szCs w:val="21"/>
              </w:rPr>
              <w:t>品牌</w:t>
            </w: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ind w:left="-103" w:leftChars="-49" w:right="-48" w:rightChars="-23"/>
              <w:jc w:val="center"/>
              <w:rPr>
                <w:rFonts w:hint="eastAsia" w:ascii="宋体" w:hAnsi="宋体" w:cs="宋体"/>
                <w:color w:val="auto"/>
                <w:szCs w:val="21"/>
              </w:rPr>
            </w:pPr>
            <w:r>
              <w:rPr>
                <w:rFonts w:hint="eastAsia" w:ascii="宋体" w:hAnsi="宋体" w:cs="宋体"/>
                <w:color w:val="auto"/>
                <w:szCs w:val="21"/>
              </w:rPr>
              <w:t>规格型号</w:t>
            </w:r>
          </w:p>
        </w:tc>
        <w:tc>
          <w:tcPr>
            <w:tcW w:w="2476"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备注</w:t>
            </w:r>
          </w:p>
        </w:tc>
      </w:tr>
      <w:tr>
        <w:tblPrEx>
          <w:tblCellMar>
            <w:top w:w="0" w:type="dxa"/>
            <w:left w:w="108" w:type="dxa"/>
            <w:bottom w:w="0" w:type="dxa"/>
            <w:right w:w="108" w:type="dxa"/>
          </w:tblCellMar>
        </w:tblPrEx>
        <w:trPr>
          <w:trHeight w:val="454"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与分项报价表一致</w:t>
            </w:r>
          </w:p>
        </w:tc>
      </w:tr>
      <w:tr>
        <w:tblPrEx>
          <w:tblCellMar>
            <w:top w:w="0" w:type="dxa"/>
            <w:left w:w="108" w:type="dxa"/>
            <w:bottom w:w="0" w:type="dxa"/>
            <w:right w:w="108" w:type="dxa"/>
          </w:tblCellMar>
        </w:tblPrEx>
        <w:trPr>
          <w:trHeight w:val="454" w:hRule="atLeast"/>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491"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与分项报价表一致</w:t>
            </w:r>
          </w:p>
        </w:tc>
      </w:tr>
    </w:tbl>
    <w:p>
      <w:pPr>
        <w:pageBreakBefore w:val="0"/>
        <w:kinsoku/>
        <w:overflowPunct/>
        <w:topLinePunct w:val="0"/>
        <w:bidi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本公司对上述声明的真实性负责。如有虚假，将依法承担相应责任。</w:t>
      </w:r>
    </w:p>
    <w:p>
      <w:pPr>
        <w:pageBreakBefore w:val="0"/>
        <w:kinsoku/>
        <w:overflowPunct/>
        <w:topLinePunct w:val="0"/>
        <w:bidi w:val="0"/>
        <w:spacing w:line="400" w:lineRule="exact"/>
        <w:ind w:firstLine="420" w:firstLineChars="200"/>
        <w:rPr>
          <w:rFonts w:hint="eastAsia" w:ascii="宋体" w:hAnsi="宋体" w:cs="宋体"/>
          <w:color w:val="auto"/>
          <w:szCs w:val="21"/>
        </w:rPr>
      </w:pPr>
    </w:p>
    <w:p>
      <w:pPr>
        <w:pStyle w:val="19"/>
        <w:pageBreakBefore w:val="0"/>
        <w:kinsoku/>
        <w:overflowPunct/>
        <w:topLinePunct w:val="0"/>
        <w:bidi w:val="0"/>
        <w:snapToGrid w:val="0"/>
        <w:spacing w:line="400" w:lineRule="exact"/>
        <w:ind w:left="594" w:hanging="594" w:hangingChars="283"/>
        <w:jc w:val="left"/>
        <w:rPr>
          <w:rFonts w:hint="eastAsia" w:ascii="宋体" w:hAnsi="宋体" w:cs="宋体"/>
          <w:color w:val="auto"/>
          <w:kern w:val="0"/>
          <w:szCs w:val="21"/>
        </w:rPr>
      </w:pPr>
      <w:r>
        <w:rPr>
          <w:rFonts w:hint="eastAsia" w:ascii="宋体" w:hAnsi="宋体" w:cs="宋体"/>
          <w:color w:val="auto"/>
          <w:szCs w:val="21"/>
        </w:rPr>
        <w:t>注：1.</w:t>
      </w:r>
      <w:r>
        <w:rPr>
          <w:rFonts w:hint="eastAsia" w:ascii="宋体" w:hAnsi="宋体" w:cs="宋体"/>
          <w:color w:val="auto"/>
          <w:kern w:val="0"/>
          <w:szCs w:val="21"/>
        </w:rPr>
        <w:t>须附相关主管部门（民政或残疾人联合会）的证明文件，否则视为非残疾人福利性企业。</w:t>
      </w:r>
    </w:p>
    <w:p>
      <w:pPr>
        <w:pStyle w:val="19"/>
        <w:pageBreakBefore w:val="0"/>
        <w:kinsoku/>
        <w:overflowPunct/>
        <w:topLinePunct w:val="0"/>
        <w:bidi w:val="0"/>
        <w:snapToGrid w:val="0"/>
        <w:spacing w:line="400" w:lineRule="exact"/>
        <w:ind w:left="642" w:leftChars="200" w:hanging="222" w:hangingChars="100"/>
        <w:jc w:val="left"/>
        <w:rPr>
          <w:rFonts w:hint="eastAsia" w:ascii="宋体" w:hAnsi="宋体" w:cs="宋体"/>
          <w:color w:val="auto"/>
          <w:kern w:val="0"/>
          <w:szCs w:val="21"/>
        </w:rPr>
      </w:pPr>
      <w:r>
        <w:rPr>
          <w:rFonts w:hint="eastAsia" w:ascii="宋体" w:hAnsi="宋体" w:cs="宋体"/>
          <w:color w:val="auto"/>
          <w:spacing w:val="6"/>
          <w:szCs w:val="21"/>
        </w:rPr>
        <w:t>2.供应商提供的是其他小微、监狱、残疾人福利性企业制造的产品，还需提供制造企业声明函。</w:t>
      </w:r>
    </w:p>
    <w:p>
      <w:pPr>
        <w:pStyle w:val="19"/>
        <w:pageBreakBefore w:val="0"/>
        <w:kinsoku/>
        <w:overflowPunct/>
        <w:topLinePunct w:val="0"/>
        <w:bidi w:val="0"/>
        <w:snapToGrid w:val="0"/>
        <w:spacing w:line="400" w:lineRule="exact"/>
        <w:ind w:left="175" w:hanging="175" w:hangingChars="83"/>
        <w:jc w:val="left"/>
        <w:rPr>
          <w:rFonts w:hint="eastAsia" w:ascii="宋体" w:hAnsi="宋体" w:cs="宋体"/>
          <w:b/>
          <w:color w:val="auto"/>
          <w:szCs w:val="21"/>
        </w:rPr>
      </w:pPr>
    </w:p>
    <w:p>
      <w:pPr>
        <w:pStyle w:val="19"/>
        <w:pageBreakBefore w:val="0"/>
        <w:kinsoku/>
        <w:overflowPunct/>
        <w:topLinePunct w:val="0"/>
        <w:bidi w:val="0"/>
        <w:snapToGrid w:val="0"/>
        <w:spacing w:line="400" w:lineRule="exact"/>
        <w:ind w:left="175" w:hanging="175" w:hangingChars="83"/>
        <w:jc w:val="left"/>
        <w:rPr>
          <w:rFonts w:hint="eastAsia" w:ascii="宋体" w:hAnsi="宋体" w:cs="宋体"/>
          <w:b/>
          <w:color w:val="auto"/>
          <w:szCs w:val="21"/>
        </w:rPr>
      </w:pPr>
    </w:p>
    <w:p>
      <w:pPr>
        <w:pStyle w:val="19"/>
        <w:pageBreakBefore w:val="0"/>
        <w:kinsoku/>
        <w:wordWrap w:val="0"/>
        <w:overflowPunct/>
        <w:topLinePunct w:val="0"/>
        <w:bidi w:val="0"/>
        <w:snapToGrid w:val="0"/>
        <w:spacing w:line="400" w:lineRule="exact"/>
        <w:ind w:left="420" w:hanging="420"/>
        <w:jc w:val="center"/>
        <w:rPr>
          <w:rFonts w:hint="eastAsia" w:ascii="宋体" w:hAnsi="宋体" w:cs="宋体"/>
          <w:color w:val="auto"/>
          <w:szCs w:val="21"/>
        </w:rPr>
      </w:pPr>
      <w:r>
        <w:rPr>
          <w:rFonts w:hint="eastAsia" w:ascii="宋体" w:hAnsi="宋体" w:cs="宋体"/>
          <w:color w:val="auto"/>
          <w:szCs w:val="21"/>
          <w:lang w:val="en-US" w:eastAsia="zh-CN"/>
        </w:rPr>
        <w:t xml:space="preserve">                                                       </w:t>
      </w:r>
      <w:r>
        <w:rPr>
          <w:rFonts w:hint="eastAsia" w:ascii="宋体" w:hAnsi="宋体" w:cs="宋体"/>
          <w:color w:val="auto"/>
          <w:szCs w:val="21"/>
        </w:rPr>
        <w:t>残疾人福利性企业盖章：</w:t>
      </w:r>
      <w:r>
        <w:rPr>
          <w:rFonts w:hint="eastAsia" w:ascii="宋体" w:hAnsi="宋体" w:cs="宋体"/>
          <w:color w:val="auto"/>
          <w:szCs w:val="21"/>
          <w:u w:val="single"/>
        </w:rPr>
        <w:t xml:space="preserve">            </w:t>
      </w:r>
    </w:p>
    <w:p>
      <w:pPr>
        <w:pStyle w:val="9"/>
        <w:ind w:firstLine="6882" w:firstLineChars="3100"/>
        <w:rPr>
          <w:rFonts w:hint="eastAsia" w:ascii="宋体" w:hAnsi="宋体" w:eastAsia="宋体" w:cs="宋体"/>
          <w:color w:val="auto"/>
          <w:spacing w:val="6"/>
          <w:kern w:val="2"/>
          <w:sz w:val="21"/>
          <w:szCs w:val="21"/>
          <w:u w:val="none"/>
          <w:lang w:val="en-US" w:eastAsia="zh-CN" w:bidi="ar-SA"/>
        </w:rPr>
      </w:pPr>
      <w:r>
        <w:rPr>
          <w:rFonts w:hint="eastAsia" w:ascii="宋体" w:hAnsi="宋体" w:eastAsia="宋体" w:cs="宋体"/>
          <w:color w:val="auto"/>
          <w:spacing w:val="6"/>
          <w:kern w:val="2"/>
          <w:sz w:val="21"/>
          <w:szCs w:val="21"/>
          <w:lang w:val="en-US" w:eastAsia="zh-CN" w:bidi="ar-SA"/>
        </w:rPr>
        <w:t>日        期：</w:t>
      </w:r>
      <w:r>
        <w:rPr>
          <w:rFonts w:hint="eastAsia" w:ascii="宋体" w:hAnsi="宋体" w:eastAsia="宋体" w:cs="宋体"/>
          <w:color w:val="auto"/>
          <w:spacing w:val="6"/>
          <w:kern w:val="2"/>
          <w:sz w:val="21"/>
          <w:szCs w:val="21"/>
          <w:u w:val="single"/>
          <w:lang w:val="en-US" w:eastAsia="zh-CN" w:bidi="ar-SA"/>
        </w:rPr>
        <w:t xml:space="preserve">           </w:t>
      </w:r>
    </w:p>
    <w:p>
      <w:pPr>
        <w:pStyle w:val="9"/>
        <w:ind w:firstLine="6882" w:firstLineChars="3100"/>
        <w:rPr>
          <w:rFonts w:hint="eastAsia" w:ascii="宋体" w:hAnsi="宋体" w:eastAsia="宋体" w:cs="宋体"/>
          <w:color w:val="auto"/>
          <w:spacing w:val="6"/>
          <w:kern w:val="2"/>
          <w:sz w:val="21"/>
          <w:szCs w:val="21"/>
          <w:u w:val="none"/>
          <w:lang w:val="en-US" w:eastAsia="zh-CN" w:bidi="ar-SA"/>
        </w:rPr>
      </w:pPr>
    </w:p>
    <w:p>
      <w:pPr>
        <w:pStyle w:val="9"/>
        <w:rPr>
          <w:rFonts w:hint="eastAsia" w:ascii="宋体" w:hAnsi="宋体" w:eastAsia="宋体" w:cs="宋体"/>
          <w:color w:val="auto"/>
          <w:spacing w:val="6"/>
          <w:kern w:val="2"/>
          <w:sz w:val="21"/>
          <w:szCs w:val="21"/>
          <w:u w:val="none"/>
          <w:lang w:val="en-US" w:eastAsia="zh-CN" w:bidi="ar-SA"/>
        </w:rPr>
      </w:pPr>
    </w:p>
    <w:p>
      <w:pPr>
        <w:pStyle w:val="9"/>
        <w:rPr>
          <w:rFonts w:hint="eastAsia" w:ascii="宋体" w:hAnsi="宋体" w:eastAsia="宋体" w:cs="宋体"/>
          <w:color w:val="auto"/>
          <w:spacing w:val="6"/>
          <w:kern w:val="2"/>
          <w:sz w:val="21"/>
          <w:szCs w:val="21"/>
          <w:u w:val="none"/>
          <w:lang w:val="en-US" w:eastAsia="zh-CN" w:bidi="ar-SA"/>
        </w:rPr>
      </w:pPr>
    </w:p>
    <w:p>
      <w:pPr>
        <w:pStyle w:val="9"/>
        <w:rPr>
          <w:rFonts w:hint="eastAsia" w:ascii="宋体" w:hAnsi="宋体" w:eastAsia="宋体" w:cs="宋体"/>
          <w:color w:val="auto"/>
          <w:spacing w:val="6"/>
          <w:kern w:val="2"/>
          <w:sz w:val="21"/>
          <w:szCs w:val="21"/>
          <w:u w:val="none"/>
          <w:lang w:val="en-US" w:eastAsia="zh-CN" w:bidi="ar-SA"/>
        </w:rPr>
      </w:pPr>
    </w:p>
    <w:p>
      <w:pPr>
        <w:pStyle w:val="9"/>
        <w:rPr>
          <w:rFonts w:hint="eastAsia" w:ascii="宋体" w:hAnsi="宋体" w:eastAsia="宋体" w:cs="宋体"/>
          <w:color w:val="auto"/>
          <w:spacing w:val="6"/>
          <w:kern w:val="2"/>
          <w:sz w:val="21"/>
          <w:szCs w:val="21"/>
          <w:u w:val="none"/>
          <w:lang w:val="en-US" w:eastAsia="zh-CN" w:bidi="ar-SA"/>
        </w:rPr>
      </w:pPr>
    </w:p>
    <w:p>
      <w:pPr>
        <w:pStyle w:val="5"/>
        <w:pageBreakBefore w:val="0"/>
        <w:kinsoku/>
        <w:overflowPunct/>
        <w:topLinePunct w:val="0"/>
        <w:bidi w:val="0"/>
        <w:spacing w:before="0" w:after="0" w:line="400" w:lineRule="exact"/>
        <w:outlineLvl w:val="2"/>
        <w:rPr>
          <w:rFonts w:hint="eastAsia" w:ascii="宋体" w:hAnsi="宋体" w:eastAsia="宋体" w:cs="宋体"/>
          <w:color w:val="auto"/>
          <w:sz w:val="21"/>
          <w:szCs w:val="21"/>
        </w:rPr>
      </w:pPr>
      <w:bookmarkStart w:id="111" w:name="_Toc24643"/>
      <w:r>
        <w:rPr>
          <w:rFonts w:hint="eastAsia" w:ascii="宋体" w:hAnsi="宋体" w:eastAsia="宋体" w:cs="宋体"/>
          <w:color w:val="auto"/>
          <w:sz w:val="21"/>
          <w:szCs w:val="21"/>
        </w:rPr>
        <w:t>附件4：制造企业声明函</w:t>
      </w:r>
      <w:bookmarkEnd w:id="111"/>
    </w:p>
    <w:p>
      <w:pPr>
        <w:pStyle w:val="6"/>
        <w:pageBreakBefore w:val="0"/>
        <w:kinsoku/>
        <w:overflowPunct/>
        <w:topLinePunct w:val="0"/>
        <w:bidi w:val="0"/>
        <w:spacing w:line="400" w:lineRule="exact"/>
        <w:ind w:firstLine="0"/>
        <w:jc w:val="center"/>
        <w:rPr>
          <w:rFonts w:hint="eastAsia" w:ascii="宋体" w:hAnsi="宋体" w:cs="宋体"/>
          <w:b/>
          <w:color w:val="auto"/>
          <w:szCs w:val="21"/>
        </w:rPr>
      </w:pPr>
      <w:r>
        <w:rPr>
          <w:rFonts w:hint="eastAsia" w:ascii="宋体" w:hAnsi="宋体" w:cs="宋体"/>
          <w:b/>
          <w:color w:val="auto"/>
          <w:szCs w:val="21"/>
        </w:rPr>
        <w:t>制造企业声明函</w:t>
      </w:r>
    </w:p>
    <w:p>
      <w:pPr>
        <w:pStyle w:val="6"/>
        <w:pageBreakBefore w:val="0"/>
        <w:kinsoku/>
        <w:overflowPunct/>
        <w:topLinePunct w:val="0"/>
        <w:bidi w:val="0"/>
        <w:spacing w:line="400" w:lineRule="exact"/>
        <w:ind w:firstLine="0"/>
        <w:jc w:val="center"/>
        <w:rPr>
          <w:rFonts w:hint="eastAsia" w:ascii="宋体" w:hAnsi="宋体" w:cs="宋体"/>
          <w:color w:val="auto"/>
          <w:szCs w:val="21"/>
        </w:rPr>
      </w:pPr>
      <w:r>
        <w:rPr>
          <w:rFonts w:hint="eastAsia" w:ascii="宋体" w:hAnsi="宋体" w:cs="宋体"/>
          <w:color w:val="auto"/>
          <w:szCs w:val="21"/>
        </w:rPr>
        <w:t>【制造企业提供】</w:t>
      </w:r>
    </w:p>
    <w:p>
      <w:pPr>
        <w:pStyle w:val="6"/>
        <w:pageBreakBefore w:val="0"/>
        <w:kinsoku/>
        <w:overflowPunct/>
        <w:topLinePunct w:val="0"/>
        <w:bidi w:val="0"/>
        <w:spacing w:line="400" w:lineRule="exact"/>
        <w:ind w:firstLine="0"/>
        <w:jc w:val="center"/>
        <w:rPr>
          <w:rFonts w:hint="eastAsia" w:ascii="宋体" w:hAnsi="宋体" w:cs="宋体"/>
          <w:color w:val="auto"/>
          <w:szCs w:val="21"/>
        </w:rPr>
      </w:pPr>
    </w:p>
    <w:p>
      <w:pPr>
        <w:pStyle w:val="46"/>
        <w:pageBreakBefore w:val="0"/>
        <w:kinsoku/>
        <w:overflowPunct/>
        <w:topLinePunct w:val="0"/>
        <w:bidi w:val="0"/>
        <w:spacing w:line="400" w:lineRule="exact"/>
        <w:ind w:firstLine="444" w:firstLineChars="200"/>
        <w:rPr>
          <w:rFonts w:hint="eastAsia" w:ascii="宋体" w:hAnsi="宋体" w:cs="宋体"/>
          <w:color w:val="auto"/>
          <w:spacing w:val="6"/>
          <w:szCs w:val="21"/>
        </w:rPr>
      </w:pPr>
      <w:r>
        <w:rPr>
          <w:rFonts w:hint="eastAsia" w:ascii="宋体" w:hAnsi="宋体" w:cs="宋体"/>
          <w:color w:val="auto"/>
          <w:spacing w:val="6"/>
          <w:szCs w:val="21"/>
        </w:rPr>
        <w:t>本公司郑重声明，根据《政府采购促进中小企业发展</w:t>
      </w:r>
      <w:r>
        <w:rPr>
          <w:rFonts w:hint="eastAsia" w:ascii="宋体" w:hAnsi="宋体" w:cs="宋体"/>
          <w:color w:val="auto"/>
          <w:spacing w:val="6"/>
          <w:szCs w:val="21"/>
          <w:lang w:eastAsia="zh-CN"/>
        </w:rPr>
        <w:t>管理</w:t>
      </w:r>
      <w:r>
        <w:rPr>
          <w:rFonts w:hint="eastAsia" w:ascii="宋体" w:hAnsi="宋体" w:cs="宋体"/>
          <w:color w:val="auto"/>
          <w:spacing w:val="6"/>
          <w:szCs w:val="21"/>
        </w:rPr>
        <w:t>办法》（财库〔20</w:t>
      </w:r>
      <w:r>
        <w:rPr>
          <w:rFonts w:hint="eastAsia" w:ascii="宋体" w:hAnsi="宋体" w:cs="宋体"/>
          <w:color w:val="auto"/>
          <w:spacing w:val="6"/>
          <w:szCs w:val="21"/>
          <w:lang w:val="en-US" w:eastAsia="zh-CN"/>
        </w:rPr>
        <w:t>20</w:t>
      </w:r>
      <w:r>
        <w:rPr>
          <w:rFonts w:hint="eastAsia" w:ascii="宋体" w:hAnsi="宋体" w:cs="宋体"/>
          <w:color w:val="auto"/>
          <w:spacing w:val="6"/>
          <w:szCs w:val="21"/>
        </w:rPr>
        <w:t>〕</w:t>
      </w:r>
      <w:r>
        <w:rPr>
          <w:rFonts w:hint="eastAsia" w:ascii="宋体" w:hAnsi="宋体" w:cs="宋体"/>
          <w:color w:val="auto"/>
          <w:spacing w:val="6"/>
          <w:szCs w:val="21"/>
          <w:lang w:val="en-US" w:eastAsia="zh-CN"/>
        </w:rPr>
        <w:t>46</w:t>
      </w:r>
      <w:r>
        <w:rPr>
          <w:rFonts w:hint="eastAsia" w:ascii="宋体" w:hAnsi="宋体" w:cs="宋体"/>
          <w:color w:val="auto"/>
          <w:spacing w:val="6"/>
          <w:szCs w:val="21"/>
        </w:rPr>
        <w:t>号）、</w:t>
      </w:r>
      <w:r>
        <w:rPr>
          <w:rFonts w:hint="eastAsia" w:ascii="宋体" w:hAnsi="宋体" w:cs="宋体"/>
          <w:bCs/>
          <w:color w:val="auto"/>
          <w:szCs w:val="21"/>
        </w:rPr>
        <w:t>《关于政府采购支持监狱企业发展有关问题的通知》（财库〔2014〕68号）、</w:t>
      </w:r>
      <w:r>
        <w:rPr>
          <w:rFonts w:hint="eastAsia" w:ascii="宋体" w:hAnsi="宋体" w:cs="宋体"/>
          <w:color w:val="auto"/>
          <w:szCs w:val="21"/>
        </w:rPr>
        <w:t>《关于促进残疾人就业政府采购政策的通知》（财库〔2017〕141号）</w:t>
      </w:r>
      <w:r>
        <w:rPr>
          <w:rFonts w:hint="eastAsia" w:ascii="宋体" w:hAnsi="宋体" w:cs="宋体"/>
          <w:color w:val="auto"/>
          <w:spacing w:val="6"/>
          <w:szCs w:val="21"/>
        </w:rPr>
        <w:t>的规定，本公司为</w:t>
      </w:r>
      <w:r>
        <w:rPr>
          <w:rFonts w:hint="eastAsia" w:ascii="宋体" w:hAnsi="宋体" w:cs="宋体"/>
          <w:color w:val="auto"/>
          <w:spacing w:val="6"/>
          <w:szCs w:val="21"/>
          <w:u w:val="single"/>
        </w:rPr>
        <w:t>（请填写：小型、微型、监狱、残疾人福利性）</w:t>
      </w:r>
      <w:r>
        <w:rPr>
          <w:rFonts w:hint="eastAsia" w:ascii="宋体" w:hAnsi="宋体" w:cs="宋体"/>
          <w:color w:val="auto"/>
          <w:spacing w:val="6"/>
          <w:szCs w:val="21"/>
        </w:rPr>
        <w:t>企业。即，本公司同时满足以下条件：</w:t>
      </w:r>
    </w:p>
    <w:p>
      <w:pPr>
        <w:pStyle w:val="46"/>
        <w:pageBreakBefore w:val="0"/>
        <w:kinsoku/>
        <w:overflowPunct/>
        <w:topLinePunct w:val="0"/>
        <w:bidi w:val="0"/>
        <w:spacing w:line="400" w:lineRule="exact"/>
        <w:ind w:firstLine="444" w:firstLineChars="200"/>
        <w:rPr>
          <w:rFonts w:hint="eastAsia" w:ascii="宋体" w:hAnsi="宋体" w:cs="宋体"/>
          <w:color w:val="auto"/>
          <w:spacing w:val="6"/>
          <w:szCs w:val="21"/>
        </w:rPr>
      </w:pPr>
      <w:r>
        <w:rPr>
          <w:rFonts w:hint="eastAsia" w:ascii="宋体" w:hAnsi="宋体" w:cs="宋体"/>
          <w:color w:val="auto"/>
          <w:spacing w:val="6"/>
          <w:szCs w:val="21"/>
        </w:rPr>
        <w:t>1.根据</w:t>
      </w:r>
      <w:r>
        <w:rPr>
          <w:rFonts w:hint="eastAsia" w:ascii="宋体" w:hAnsi="宋体" w:cs="宋体"/>
          <w:color w:val="auto"/>
          <w:kern w:val="0"/>
          <w:szCs w:val="21"/>
        </w:rPr>
        <w:t>根据《关于印发中小企业划型标准规定的通知》（工信部联企业〔2011〕300号）</w:t>
      </w:r>
      <w:r>
        <w:rPr>
          <w:rFonts w:hint="eastAsia" w:ascii="宋体" w:hAnsi="宋体" w:cs="宋体"/>
          <w:color w:val="auto"/>
          <w:spacing w:val="6"/>
          <w:szCs w:val="21"/>
        </w:rPr>
        <w:t>、</w:t>
      </w:r>
      <w:r>
        <w:rPr>
          <w:rFonts w:hint="eastAsia" w:ascii="宋体" w:hAnsi="宋体" w:cs="宋体"/>
          <w:bCs/>
          <w:color w:val="auto"/>
          <w:szCs w:val="21"/>
        </w:rPr>
        <w:t>《关于政府采购支持监狱企业发展有关问题的通知》（财库〔2014〕68号）、</w:t>
      </w:r>
      <w:r>
        <w:rPr>
          <w:rFonts w:hint="eastAsia" w:ascii="宋体" w:hAnsi="宋体" w:cs="宋体"/>
          <w:color w:val="auto"/>
          <w:szCs w:val="21"/>
        </w:rPr>
        <w:t>《关于促进残疾人就业政府采购政策的通知》（财库〔2017〕141号）</w:t>
      </w:r>
      <w:r>
        <w:rPr>
          <w:rFonts w:hint="eastAsia" w:ascii="宋体" w:hAnsi="宋体" w:cs="宋体"/>
          <w:color w:val="auto"/>
          <w:spacing w:val="6"/>
          <w:szCs w:val="21"/>
        </w:rPr>
        <w:t>规定，本公司为</w:t>
      </w:r>
      <w:r>
        <w:rPr>
          <w:rFonts w:hint="eastAsia" w:ascii="宋体" w:hAnsi="宋体" w:cs="宋体"/>
          <w:color w:val="auto"/>
          <w:spacing w:val="6"/>
          <w:szCs w:val="21"/>
          <w:u w:val="single"/>
        </w:rPr>
        <w:t>（请填写：小型、微型、监狱、残疾人福利性）</w:t>
      </w:r>
      <w:r>
        <w:rPr>
          <w:rFonts w:hint="eastAsia" w:ascii="宋体" w:hAnsi="宋体" w:cs="宋体"/>
          <w:color w:val="auto"/>
          <w:spacing w:val="6"/>
          <w:szCs w:val="21"/>
        </w:rPr>
        <w:t>企业。</w:t>
      </w:r>
    </w:p>
    <w:p>
      <w:pPr>
        <w:pStyle w:val="46"/>
        <w:pageBreakBefore w:val="0"/>
        <w:kinsoku/>
        <w:overflowPunct/>
        <w:topLinePunct w:val="0"/>
        <w:bidi w:val="0"/>
        <w:spacing w:line="400" w:lineRule="exact"/>
        <w:ind w:firstLine="444" w:firstLineChars="200"/>
        <w:rPr>
          <w:rFonts w:hint="eastAsia" w:ascii="宋体" w:hAnsi="宋体" w:cs="宋体"/>
          <w:color w:val="auto"/>
          <w:spacing w:val="6"/>
          <w:szCs w:val="21"/>
        </w:rPr>
      </w:pPr>
      <w:r>
        <w:rPr>
          <w:rFonts w:hint="eastAsia" w:ascii="宋体" w:hAnsi="宋体" w:cs="宋体"/>
          <w:color w:val="auto"/>
          <w:spacing w:val="6"/>
          <w:szCs w:val="21"/>
        </w:rPr>
        <w:t>2.本公司参加</w:t>
      </w:r>
      <w:r>
        <w:rPr>
          <w:rFonts w:hint="eastAsia" w:ascii="宋体" w:hAnsi="宋体" w:cs="宋体"/>
          <w:color w:val="auto"/>
          <w:spacing w:val="6"/>
          <w:szCs w:val="21"/>
          <w:u w:val="single"/>
          <w:lang w:eastAsia="zh-CN"/>
        </w:rPr>
        <w:t>（采购人）</w:t>
      </w:r>
      <w:r>
        <w:rPr>
          <w:rFonts w:hint="eastAsia" w:ascii="宋体" w:hAnsi="宋体" w:cs="宋体"/>
          <w:color w:val="auto"/>
          <w:spacing w:val="6"/>
          <w:szCs w:val="21"/>
        </w:rPr>
        <w:t>的</w:t>
      </w:r>
      <w:r>
        <w:rPr>
          <w:rFonts w:hint="eastAsia" w:ascii="宋体" w:hAnsi="宋体" w:cs="宋体"/>
          <w:color w:val="auto"/>
          <w:spacing w:val="6"/>
          <w:szCs w:val="21"/>
          <w:u w:val="single"/>
          <w:lang w:val="en-US" w:eastAsia="zh-CN"/>
        </w:rPr>
        <w:t xml:space="preserve">                        </w:t>
      </w:r>
      <w:r>
        <w:rPr>
          <w:rFonts w:hint="eastAsia" w:ascii="宋体" w:hAnsi="宋体" w:cs="宋体"/>
          <w:color w:val="auto"/>
          <w:spacing w:val="6"/>
          <w:szCs w:val="21"/>
        </w:rPr>
        <w:t>采购活动提供本企业制造的产品（产品名称见下表）。本条所称货物不包括使用大型企业注册商标的货物。</w:t>
      </w:r>
    </w:p>
    <w:tbl>
      <w:tblPr>
        <w:tblStyle w:val="24"/>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987"/>
        <w:gridCol w:w="1987"/>
        <w:gridCol w:w="1988"/>
        <w:gridCol w:w="2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noWrap w:val="0"/>
            <w:vAlign w:val="center"/>
          </w:tcPr>
          <w:p>
            <w:pPr>
              <w:pStyle w:val="46"/>
              <w:pageBreakBefore w:val="0"/>
              <w:kinsoku/>
              <w:overflowPunct/>
              <w:topLinePunct w:val="0"/>
              <w:bidi w:val="0"/>
              <w:spacing w:line="400" w:lineRule="exact"/>
              <w:ind w:right="-48" w:rightChars="-23"/>
              <w:jc w:val="center"/>
              <w:rPr>
                <w:rFonts w:hint="eastAsia" w:ascii="宋体" w:hAnsi="宋体" w:cs="宋体"/>
                <w:color w:val="auto"/>
                <w:szCs w:val="21"/>
              </w:rPr>
            </w:pPr>
            <w:r>
              <w:rPr>
                <w:rFonts w:hint="eastAsia" w:ascii="宋体" w:hAnsi="宋体" w:cs="宋体"/>
                <w:color w:val="auto"/>
                <w:szCs w:val="21"/>
              </w:rPr>
              <w:t>序号</w:t>
            </w:r>
          </w:p>
        </w:tc>
        <w:tc>
          <w:tcPr>
            <w:tcW w:w="1987" w:type="dxa"/>
            <w:noWrap w:val="0"/>
            <w:vAlign w:val="center"/>
          </w:tcPr>
          <w:p>
            <w:pPr>
              <w:pStyle w:val="46"/>
              <w:pageBreakBefore w:val="0"/>
              <w:kinsoku/>
              <w:overflowPunct/>
              <w:topLinePunct w:val="0"/>
              <w:bidi w:val="0"/>
              <w:spacing w:line="400" w:lineRule="exact"/>
              <w:ind w:left="-103" w:leftChars="-49" w:right="-48" w:rightChars="-23"/>
              <w:jc w:val="center"/>
              <w:rPr>
                <w:rFonts w:hint="eastAsia" w:ascii="宋体" w:hAnsi="宋体" w:cs="宋体"/>
                <w:color w:val="auto"/>
                <w:szCs w:val="21"/>
              </w:rPr>
            </w:pPr>
            <w:r>
              <w:rPr>
                <w:rFonts w:hint="eastAsia" w:ascii="宋体" w:hAnsi="宋体" w:cs="宋体"/>
                <w:color w:val="auto"/>
                <w:szCs w:val="21"/>
              </w:rPr>
              <w:t>产品名称</w:t>
            </w:r>
          </w:p>
        </w:tc>
        <w:tc>
          <w:tcPr>
            <w:tcW w:w="1987" w:type="dxa"/>
            <w:noWrap w:val="0"/>
            <w:vAlign w:val="center"/>
          </w:tcPr>
          <w:p>
            <w:pPr>
              <w:pStyle w:val="46"/>
              <w:pageBreakBefore w:val="0"/>
              <w:kinsoku/>
              <w:overflowPunct/>
              <w:topLinePunct w:val="0"/>
              <w:bidi w:val="0"/>
              <w:spacing w:line="400" w:lineRule="exact"/>
              <w:ind w:left="-103" w:leftChars="-49" w:right="-48" w:rightChars="-23"/>
              <w:jc w:val="center"/>
              <w:rPr>
                <w:rFonts w:hint="eastAsia" w:ascii="宋体" w:hAnsi="宋体" w:cs="宋体"/>
                <w:color w:val="auto"/>
                <w:szCs w:val="21"/>
              </w:rPr>
            </w:pPr>
            <w:r>
              <w:rPr>
                <w:rFonts w:hint="eastAsia" w:ascii="宋体" w:hAnsi="宋体" w:cs="宋体"/>
                <w:color w:val="auto"/>
                <w:szCs w:val="21"/>
              </w:rPr>
              <w:t>品牌</w:t>
            </w:r>
          </w:p>
        </w:tc>
        <w:tc>
          <w:tcPr>
            <w:tcW w:w="1988" w:type="dxa"/>
            <w:noWrap w:val="0"/>
            <w:vAlign w:val="center"/>
          </w:tcPr>
          <w:p>
            <w:pPr>
              <w:pStyle w:val="46"/>
              <w:pageBreakBefore w:val="0"/>
              <w:kinsoku/>
              <w:overflowPunct/>
              <w:topLinePunct w:val="0"/>
              <w:bidi w:val="0"/>
              <w:spacing w:line="400" w:lineRule="exact"/>
              <w:ind w:left="-103" w:leftChars="-49" w:right="-48" w:rightChars="-23"/>
              <w:jc w:val="center"/>
              <w:rPr>
                <w:rFonts w:hint="eastAsia" w:ascii="宋体" w:hAnsi="宋体" w:cs="宋体"/>
                <w:color w:val="auto"/>
                <w:szCs w:val="21"/>
              </w:rPr>
            </w:pPr>
            <w:r>
              <w:rPr>
                <w:rFonts w:hint="eastAsia" w:ascii="宋体" w:hAnsi="宋体" w:cs="宋体"/>
                <w:color w:val="auto"/>
                <w:szCs w:val="21"/>
              </w:rPr>
              <w:t>规格型号</w:t>
            </w:r>
          </w:p>
        </w:tc>
        <w:tc>
          <w:tcPr>
            <w:tcW w:w="2476" w:type="dxa"/>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987" w:type="dxa"/>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987" w:type="dxa"/>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988" w:type="dxa"/>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2476" w:type="dxa"/>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与分项报价表一致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dxa"/>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987" w:type="dxa"/>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987" w:type="dxa"/>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1988" w:type="dxa"/>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p>
        </w:tc>
        <w:tc>
          <w:tcPr>
            <w:tcW w:w="2476" w:type="dxa"/>
            <w:noWrap w:val="0"/>
            <w:vAlign w:val="center"/>
          </w:tcPr>
          <w:p>
            <w:pPr>
              <w:pStyle w:val="46"/>
              <w:pageBreakBefore w:val="0"/>
              <w:kinsoku/>
              <w:overflowPunct/>
              <w:topLinePunct w:val="0"/>
              <w:bidi w:val="0"/>
              <w:spacing w:line="400" w:lineRule="exact"/>
              <w:jc w:val="center"/>
              <w:rPr>
                <w:rFonts w:hint="eastAsia" w:ascii="宋体" w:hAnsi="宋体" w:cs="宋体"/>
                <w:color w:val="auto"/>
                <w:szCs w:val="21"/>
              </w:rPr>
            </w:pPr>
            <w:r>
              <w:rPr>
                <w:rFonts w:hint="eastAsia" w:ascii="宋体" w:hAnsi="宋体" w:cs="宋体"/>
                <w:color w:val="auto"/>
                <w:szCs w:val="21"/>
              </w:rPr>
              <w:t>与分项报价表一致</w:t>
            </w:r>
          </w:p>
        </w:tc>
      </w:tr>
    </w:tbl>
    <w:p>
      <w:pPr>
        <w:pStyle w:val="46"/>
        <w:pageBreakBefore w:val="0"/>
        <w:kinsoku/>
        <w:overflowPunct/>
        <w:topLinePunct w:val="0"/>
        <w:bidi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本公司对上述声明的真实性负责。如有虚假，将依法承担相应责任。</w:t>
      </w:r>
    </w:p>
    <w:p>
      <w:pPr>
        <w:pStyle w:val="19"/>
        <w:pageBreakBefore w:val="0"/>
        <w:kinsoku/>
        <w:overflowPunct/>
        <w:topLinePunct w:val="0"/>
        <w:bidi w:val="0"/>
        <w:snapToGrid w:val="0"/>
        <w:spacing w:line="400" w:lineRule="exact"/>
        <w:ind w:left="420" w:hanging="420"/>
        <w:jc w:val="left"/>
        <w:rPr>
          <w:rFonts w:hint="eastAsia" w:ascii="宋体" w:hAnsi="宋体" w:cs="宋体"/>
          <w:color w:val="auto"/>
          <w:szCs w:val="21"/>
        </w:rPr>
      </w:pPr>
    </w:p>
    <w:p>
      <w:pPr>
        <w:pStyle w:val="19"/>
        <w:pageBreakBefore w:val="0"/>
        <w:kinsoku/>
        <w:wordWrap w:val="0"/>
        <w:overflowPunct/>
        <w:topLinePunct w:val="0"/>
        <w:bidi w:val="0"/>
        <w:snapToGrid w:val="0"/>
        <w:spacing w:line="400" w:lineRule="exact"/>
        <w:ind w:left="420" w:hanging="420"/>
        <w:jc w:val="right"/>
        <w:rPr>
          <w:rFonts w:hint="eastAsia" w:ascii="宋体" w:hAnsi="宋体" w:cs="宋体"/>
          <w:color w:val="auto"/>
          <w:szCs w:val="21"/>
        </w:rPr>
      </w:pPr>
      <w:r>
        <w:rPr>
          <w:rFonts w:hint="eastAsia" w:ascii="宋体" w:hAnsi="宋体" w:cs="宋体"/>
          <w:color w:val="auto"/>
          <w:szCs w:val="21"/>
        </w:rPr>
        <w:t>制造企业盖章：</w:t>
      </w:r>
      <w:r>
        <w:rPr>
          <w:rFonts w:hint="eastAsia" w:ascii="宋体" w:hAnsi="宋体" w:cs="宋体"/>
          <w:color w:val="auto"/>
          <w:szCs w:val="21"/>
          <w:u w:val="single"/>
        </w:rPr>
        <w:t xml:space="preserve">             </w:t>
      </w:r>
    </w:p>
    <w:p>
      <w:pPr>
        <w:pStyle w:val="32"/>
        <w:pageBreakBefore w:val="0"/>
        <w:kinsoku/>
        <w:wordWrap w:val="0"/>
        <w:overflowPunct/>
        <w:topLinePunct w:val="0"/>
        <w:bidi w:val="0"/>
        <w:spacing w:line="400" w:lineRule="exact"/>
        <w:jc w:val="right"/>
        <w:rPr>
          <w:rFonts w:hint="eastAsia" w:ascii="宋体" w:hAnsi="宋体" w:cs="宋体"/>
          <w:color w:val="auto"/>
          <w:szCs w:val="21"/>
          <w:u w:val="single"/>
        </w:rPr>
      </w:pPr>
      <w:r>
        <w:rPr>
          <w:rFonts w:hint="eastAsia" w:ascii="宋体" w:hAnsi="宋体" w:cs="宋体"/>
          <w:color w:val="auto"/>
          <w:szCs w:val="21"/>
        </w:rPr>
        <w:t>日        期：</w:t>
      </w:r>
      <w:r>
        <w:rPr>
          <w:rFonts w:hint="eastAsia" w:ascii="宋体" w:hAnsi="宋体" w:cs="宋体"/>
          <w:color w:val="auto"/>
          <w:szCs w:val="21"/>
          <w:u w:val="single"/>
        </w:rPr>
        <w:t xml:space="preserve">             </w:t>
      </w:r>
    </w:p>
    <w:p>
      <w:pPr>
        <w:pStyle w:val="32"/>
        <w:pageBreakBefore w:val="0"/>
        <w:kinsoku/>
        <w:overflowPunct/>
        <w:topLinePunct w:val="0"/>
        <w:bidi w:val="0"/>
        <w:spacing w:line="400" w:lineRule="exact"/>
        <w:jc w:val="left"/>
        <w:rPr>
          <w:rFonts w:hint="eastAsia" w:ascii="宋体" w:hAnsi="宋体" w:cs="宋体"/>
          <w:color w:val="auto"/>
          <w:spacing w:val="20"/>
          <w:szCs w:val="21"/>
        </w:rPr>
      </w:pPr>
    </w:p>
    <w:p>
      <w:pPr>
        <w:pStyle w:val="32"/>
        <w:pageBreakBefore w:val="0"/>
        <w:kinsoku/>
        <w:overflowPunct/>
        <w:topLinePunct w:val="0"/>
        <w:bidi w:val="0"/>
        <w:spacing w:line="400" w:lineRule="exact"/>
        <w:ind w:left="600" w:leftChars="-1" w:hanging="602" w:hangingChars="287"/>
        <w:jc w:val="left"/>
        <w:rPr>
          <w:rFonts w:hint="eastAsia" w:ascii="宋体" w:hAnsi="宋体" w:cs="宋体"/>
          <w:color w:val="auto"/>
          <w:szCs w:val="21"/>
        </w:rPr>
      </w:pPr>
      <w:r>
        <w:rPr>
          <w:rFonts w:hint="eastAsia" w:ascii="宋体" w:hAnsi="宋体" w:cs="宋体"/>
          <w:color w:val="auto"/>
          <w:szCs w:val="21"/>
        </w:rPr>
        <w:t>注：1.小微型制造企业须提供响应文件提交</w:t>
      </w:r>
      <w:r>
        <w:rPr>
          <w:rFonts w:hint="eastAsia" w:ascii="宋体" w:hAnsi="宋体" w:cs="宋体"/>
          <w:bCs/>
          <w:color w:val="auto"/>
          <w:szCs w:val="21"/>
        </w:rPr>
        <w:t>截止时间</w:t>
      </w:r>
      <w:r>
        <w:rPr>
          <w:rFonts w:hint="eastAsia" w:ascii="宋体" w:hAnsi="宋体" w:cs="宋体"/>
          <w:color w:val="auto"/>
          <w:szCs w:val="21"/>
        </w:rPr>
        <w:t>前最新年度企业报表（报表须体现本企业从业人员数量及营业收入），否则视为非小微企业。</w:t>
      </w:r>
    </w:p>
    <w:p>
      <w:pPr>
        <w:pStyle w:val="32"/>
        <w:pageBreakBefore w:val="0"/>
        <w:kinsoku/>
        <w:overflowPunct/>
        <w:topLinePunct w:val="0"/>
        <w:bidi w:val="0"/>
        <w:spacing w:line="400" w:lineRule="exact"/>
        <w:ind w:left="630" w:leftChars="200" w:hanging="210" w:hangingChars="100"/>
        <w:jc w:val="left"/>
        <w:rPr>
          <w:rFonts w:hint="eastAsia" w:ascii="宋体" w:hAnsi="宋体" w:cs="宋体"/>
          <w:color w:val="auto"/>
          <w:szCs w:val="21"/>
        </w:rPr>
      </w:pPr>
      <w:r>
        <w:rPr>
          <w:rFonts w:hint="eastAsia" w:ascii="宋体" w:hAnsi="宋体" w:cs="宋体"/>
          <w:color w:val="auto"/>
          <w:szCs w:val="21"/>
        </w:rPr>
        <w:t>2.监狱制造企业须附省级以上监狱管理局、戒毒管理局（含新疆生产建设兵团）出具的属于监狱企业的证明文件，否则视为非监狱企业。</w:t>
      </w:r>
    </w:p>
    <w:p>
      <w:pPr>
        <w:pStyle w:val="32"/>
        <w:pageBreakBefore w:val="0"/>
        <w:kinsoku/>
        <w:overflowPunct/>
        <w:topLinePunct w:val="0"/>
        <w:bidi w:val="0"/>
        <w:spacing w:line="400" w:lineRule="exact"/>
        <w:ind w:left="630" w:leftChars="200" w:hanging="210" w:hangingChars="100"/>
        <w:jc w:val="left"/>
        <w:rPr>
          <w:rFonts w:hint="eastAsia" w:ascii="宋体" w:hAnsi="宋体" w:cs="宋体"/>
          <w:color w:val="auto"/>
          <w:kern w:val="0"/>
          <w:szCs w:val="21"/>
        </w:rPr>
      </w:pPr>
      <w:r>
        <w:rPr>
          <w:rFonts w:hint="eastAsia" w:ascii="宋体" w:hAnsi="宋体" w:cs="宋体"/>
          <w:color w:val="auto"/>
          <w:szCs w:val="21"/>
        </w:rPr>
        <w:t>3.</w:t>
      </w:r>
      <w:r>
        <w:rPr>
          <w:rFonts w:hint="eastAsia" w:ascii="宋体" w:hAnsi="宋体" w:cs="宋体"/>
          <w:color w:val="auto"/>
          <w:kern w:val="0"/>
          <w:szCs w:val="21"/>
        </w:rPr>
        <w:t>残疾人福利性企业须附相关主管部门（民政或残疾人联合会）的证明文件，否则视为非残疾人福利性企业；</w:t>
      </w:r>
    </w:p>
    <w:p>
      <w:pPr>
        <w:pStyle w:val="32"/>
        <w:pageBreakBefore w:val="0"/>
        <w:kinsoku/>
        <w:overflowPunct/>
        <w:topLinePunct w:val="0"/>
        <w:bidi w:val="0"/>
        <w:spacing w:line="400" w:lineRule="exact"/>
        <w:ind w:left="630" w:leftChars="200" w:hanging="210" w:hangingChars="100"/>
        <w:jc w:val="left"/>
        <w:rPr>
          <w:rFonts w:hint="eastAsia" w:ascii="宋体" w:hAnsi="宋体" w:cs="宋体"/>
          <w:color w:val="auto"/>
          <w:szCs w:val="21"/>
        </w:rPr>
      </w:pPr>
      <w:r>
        <w:rPr>
          <w:rFonts w:hint="eastAsia" w:ascii="宋体" w:hAnsi="宋体" w:cs="宋体"/>
          <w:color w:val="auto"/>
          <w:szCs w:val="21"/>
        </w:rPr>
        <w:t>4.中小企业划型标准有调整按其规定执行。</w:t>
      </w:r>
    </w:p>
    <w:p>
      <w:pPr>
        <w:pStyle w:val="32"/>
        <w:pageBreakBefore w:val="0"/>
        <w:kinsoku/>
        <w:overflowPunct/>
        <w:topLinePunct w:val="0"/>
        <w:bidi w:val="0"/>
        <w:spacing w:line="400" w:lineRule="exact"/>
        <w:ind w:left="630" w:leftChars="200" w:hanging="210" w:hangingChars="100"/>
        <w:jc w:val="left"/>
        <w:rPr>
          <w:rFonts w:hint="eastAsia" w:ascii="宋体" w:hAnsi="宋体" w:cs="宋体"/>
          <w:color w:val="auto"/>
          <w:szCs w:val="21"/>
        </w:rPr>
      </w:pPr>
    </w:p>
    <w:p>
      <w:pPr>
        <w:pStyle w:val="32"/>
        <w:pageBreakBefore w:val="0"/>
        <w:kinsoku/>
        <w:overflowPunct/>
        <w:topLinePunct w:val="0"/>
        <w:bidi w:val="0"/>
        <w:spacing w:line="400" w:lineRule="exact"/>
        <w:ind w:left="630" w:leftChars="200" w:hanging="210" w:hangingChars="100"/>
        <w:jc w:val="left"/>
        <w:rPr>
          <w:rFonts w:hint="eastAsia" w:ascii="宋体" w:hAnsi="宋体" w:cs="宋体"/>
          <w:color w:val="auto"/>
          <w:szCs w:val="21"/>
        </w:rPr>
      </w:pPr>
    </w:p>
    <w:p>
      <w:pPr>
        <w:pStyle w:val="32"/>
        <w:pageBreakBefore w:val="0"/>
        <w:kinsoku/>
        <w:overflowPunct/>
        <w:topLinePunct w:val="0"/>
        <w:bidi w:val="0"/>
        <w:spacing w:line="400" w:lineRule="exact"/>
        <w:ind w:left="630" w:leftChars="200" w:hanging="210" w:hangingChars="100"/>
        <w:jc w:val="left"/>
        <w:rPr>
          <w:rFonts w:hint="eastAsia" w:ascii="宋体" w:hAnsi="宋体" w:cs="宋体"/>
          <w:color w:val="auto"/>
          <w:szCs w:val="21"/>
        </w:rPr>
      </w:pPr>
    </w:p>
    <w:p>
      <w:pPr>
        <w:pStyle w:val="32"/>
        <w:pageBreakBefore w:val="0"/>
        <w:kinsoku/>
        <w:overflowPunct/>
        <w:topLinePunct w:val="0"/>
        <w:bidi w:val="0"/>
        <w:spacing w:line="400" w:lineRule="exact"/>
        <w:ind w:left="630" w:leftChars="200" w:hanging="210" w:hangingChars="100"/>
        <w:jc w:val="left"/>
        <w:rPr>
          <w:rFonts w:hint="eastAsia" w:ascii="宋体" w:hAnsi="宋体" w:cs="宋体"/>
          <w:color w:val="auto"/>
          <w:szCs w:val="21"/>
        </w:rPr>
      </w:pPr>
    </w:p>
    <w:p>
      <w:pPr>
        <w:pStyle w:val="32"/>
        <w:pageBreakBefore w:val="0"/>
        <w:kinsoku/>
        <w:overflowPunct/>
        <w:topLinePunct w:val="0"/>
        <w:bidi w:val="0"/>
        <w:spacing w:line="400" w:lineRule="exact"/>
        <w:ind w:left="630" w:leftChars="200" w:hanging="210" w:hangingChars="100"/>
        <w:jc w:val="left"/>
        <w:rPr>
          <w:rFonts w:hint="eastAsia" w:ascii="宋体" w:hAnsi="宋体" w:cs="宋体"/>
          <w:color w:val="auto"/>
          <w:szCs w:val="21"/>
        </w:rPr>
      </w:pPr>
    </w:p>
    <w:p>
      <w:pPr>
        <w:pStyle w:val="32"/>
        <w:pageBreakBefore w:val="0"/>
        <w:kinsoku/>
        <w:overflowPunct/>
        <w:topLinePunct w:val="0"/>
        <w:bidi w:val="0"/>
        <w:spacing w:line="400" w:lineRule="exact"/>
        <w:ind w:left="630" w:leftChars="200" w:hanging="210" w:hangingChars="100"/>
        <w:jc w:val="left"/>
        <w:rPr>
          <w:rFonts w:hint="eastAsia" w:ascii="宋体" w:hAnsi="宋体" w:cs="宋体"/>
          <w:color w:val="auto"/>
          <w:szCs w:val="21"/>
        </w:rPr>
      </w:pPr>
    </w:p>
    <w:p>
      <w:pPr>
        <w:pageBreakBefore w:val="0"/>
        <w:kinsoku/>
        <w:overflowPunct/>
        <w:topLinePunct w:val="0"/>
        <w:bidi w:val="0"/>
        <w:spacing w:line="400" w:lineRule="exact"/>
        <w:jc w:val="center"/>
        <w:outlineLvl w:val="1"/>
        <w:rPr>
          <w:rFonts w:hint="eastAsia" w:ascii="宋体" w:hAnsi="宋体" w:eastAsia="宋体" w:cs="宋体"/>
          <w:b/>
          <w:bCs/>
          <w:color w:val="auto"/>
          <w:spacing w:val="20"/>
          <w:sz w:val="24"/>
          <w:szCs w:val="24"/>
        </w:rPr>
      </w:pPr>
      <w:bookmarkStart w:id="112" w:name="_Toc26901"/>
      <w:r>
        <w:rPr>
          <w:rFonts w:hint="eastAsia" w:ascii="宋体" w:hAnsi="宋体" w:cs="宋体"/>
          <w:b/>
          <w:bCs/>
          <w:color w:val="auto"/>
          <w:spacing w:val="20"/>
          <w:sz w:val="24"/>
          <w:szCs w:val="24"/>
          <w:lang w:eastAsia="zh-CN"/>
        </w:rPr>
        <w:t>四、</w:t>
      </w:r>
      <w:r>
        <w:rPr>
          <w:rFonts w:hint="eastAsia" w:ascii="宋体" w:hAnsi="宋体" w:eastAsia="宋体" w:cs="宋体"/>
          <w:b/>
          <w:bCs/>
          <w:color w:val="auto"/>
          <w:spacing w:val="20"/>
          <w:sz w:val="24"/>
          <w:szCs w:val="24"/>
        </w:rPr>
        <w:t>成交供应商公告内容</w:t>
      </w:r>
      <w:bookmarkEnd w:id="112"/>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4"/>
        <w:gridCol w:w="2544"/>
        <w:gridCol w:w="810"/>
        <w:gridCol w:w="1735"/>
        <w:gridCol w:w="2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544"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r>
              <w:rPr>
                <w:rFonts w:hint="eastAsia" w:ascii="宋体" w:hAnsi="宋体" w:eastAsia="宋体" w:cs="宋体"/>
                <w:color w:val="auto"/>
                <w:spacing w:val="20"/>
                <w:sz w:val="21"/>
                <w:szCs w:val="21"/>
              </w:rPr>
              <w:t>成交供应商名称</w:t>
            </w:r>
          </w:p>
        </w:tc>
        <w:tc>
          <w:tcPr>
            <w:tcW w:w="2544"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2545" w:type="dxa"/>
            <w:gridSpan w:val="2"/>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r>
              <w:rPr>
                <w:rFonts w:hint="eastAsia" w:ascii="宋体" w:hAnsi="宋体" w:eastAsia="宋体" w:cs="宋体"/>
                <w:color w:val="auto"/>
                <w:spacing w:val="20"/>
                <w:sz w:val="21"/>
                <w:szCs w:val="21"/>
              </w:rPr>
              <w:t>项目名称</w:t>
            </w:r>
          </w:p>
        </w:tc>
        <w:tc>
          <w:tcPr>
            <w:tcW w:w="2545"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544"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r>
              <w:rPr>
                <w:rFonts w:hint="eastAsia" w:ascii="宋体" w:hAnsi="宋体" w:eastAsia="宋体" w:cs="宋体"/>
                <w:color w:val="auto"/>
                <w:spacing w:val="20"/>
                <w:sz w:val="21"/>
                <w:szCs w:val="21"/>
              </w:rPr>
              <w:t>供应商地址</w:t>
            </w:r>
          </w:p>
        </w:tc>
        <w:tc>
          <w:tcPr>
            <w:tcW w:w="7634" w:type="dxa"/>
            <w:gridSpan w:val="4"/>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178" w:type="dxa"/>
            <w:gridSpan w:val="5"/>
            <w:noWrap w:val="0"/>
            <w:vAlign w:val="center"/>
          </w:tcPr>
          <w:p>
            <w:pPr>
              <w:pageBreakBefore w:val="0"/>
              <w:kinsoku/>
              <w:overflowPunct/>
              <w:topLinePunct w:val="0"/>
              <w:bidi w:val="0"/>
              <w:spacing w:line="400" w:lineRule="exact"/>
              <w:jc w:val="center"/>
              <w:rPr>
                <w:rFonts w:hint="eastAsia" w:ascii="宋体" w:hAnsi="宋体" w:eastAsia="宋体" w:cs="宋体"/>
                <w:color w:val="auto"/>
                <w:spacing w:val="20"/>
                <w:sz w:val="21"/>
                <w:szCs w:val="21"/>
              </w:rPr>
            </w:pPr>
            <w:r>
              <w:rPr>
                <w:rFonts w:hint="eastAsia" w:ascii="宋体" w:hAnsi="宋体" w:eastAsia="宋体" w:cs="宋体"/>
                <w:color w:val="auto"/>
                <w:spacing w:val="20"/>
                <w:sz w:val="21"/>
                <w:szCs w:val="21"/>
              </w:rPr>
              <w:t>成交标的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544" w:type="dxa"/>
            <w:noWrap w:val="0"/>
            <w:vAlign w:val="center"/>
          </w:tcPr>
          <w:p>
            <w:pPr>
              <w:pageBreakBefore w:val="0"/>
              <w:kinsoku/>
              <w:overflowPunct/>
              <w:topLinePunct w:val="0"/>
              <w:bidi w:val="0"/>
              <w:spacing w:line="400" w:lineRule="exact"/>
              <w:jc w:val="center"/>
              <w:rPr>
                <w:rFonts w:hint="eastAsia" w:ascii="宋体" w:hAnsi="宋体" w:eastAsia="宋体" w:cs="宋体"/>
                <w:color w:val="auto"/>
                <w:spacing w:val="20"/>
                <w:sz w:val="21"/>
                <w:szCs w:val="21"/>
              </w:rPr>
            </w:pPr>
            <w:r>
              <w:rPr>
                <w:rFonts w:hint="eastAsia" w:ascii="宋体" w:hAnsi="宋体" w:eastAsia="宋体" w:cs="宋体"/>
                <w:color w:val="auto"/>
                <w:spacing w:val="20"/>
                <w:sz w:val="21"/>
                <w:szCs w:val="21"/>
              </w:rPr>
              <w:t>产品名称</w:t>
            </w:r>
          </w:p>
        </w:tc>
        <w:tc>
          <w:tcPr>
            <w:tcW w:w="3354" w:type="dxa"/>
            <w:gridSpan w:val="2"/>
            <w:noWrap w:val="0"/>
            <w:vAlign w:val="center"/>
          </w:tcPr>
          <w:p>
            <w:pPr>
              <w:pageBreakBefore w:val="0"/>
              <w:kinsoku/>
              <w:overflowPunct/>
              <w:topLinePunct w:val="0"/>
              <w:bidi w:val="0"/>
              <w:spacing w:line="400" w:lineRule="exact"/>
              <w:jc w:val="center"/>
              <w:rPr>
                <w:rFonts w:hint="eastAsia" w:ascii="宋体" w:hAnsi="宋体" w:eastAsia="宋体" w:cs="宋体"/>
                <w:color w:val="auto"/>
                <w:spacing w:val="20"/>
                <w:sz w:val="21"/>
                <w:szCs w:val="21"/>
              </w:rPr>
            </w:pPr>
            <w:r>
              <w:rPr>
                <w:rFonts w:hint="eastAsia" w:ascii="宋体" w:hAnsi="宋体" w:eastAsia="宋体" w:cs="宋体"/>
                <w:color w:val="auto"/>
                <w:spacing w:val="20"/>
                <w:sz w:val="21"/>
                <w:szCs w:val="21"/>
              </w:rPr>
              <w:t>规格型号</w:t>
            </w:r>
          </w:p>
        </w:tc>
        <w:tc>
          <w:tcPr>
            <w:tcW w:w="1735" w:type="dxa"/>
            <w:noWrap w:val="0"/>
            <w:vAlign w:val="center"/>
          </w:tcPr>
          <w:p>
            <w:pPr>
              <w:pageBreakBefore w:val="0"/>
              <w:kinsoku/>
              <w:overflowPunct/>
              <w:topLinePunct w:val="0"/>
              <w:bidi w:val="0"/>
              <w:spacing w:line="400" w:lineRule="exact"/>
              <w:jc w:val="center"/>
              <w:rPr>
                <w:rFonts w:hint="eastAsia" w:ascii="宋体" w:hAnsi="宋体" w:eastAsia="宋体" w:cs="宋体"/>
                <w:color w:val="auto"/>
                <w:spacing w:val="20"/>
                <w:sz w:val="21"/>
                <w:szCs w:val="21"/>
              </w:rPr>
            </w:pPr>
            <w:r>
              <w:rPr>
                <w:rFonts w:hint="eastAsia" w:ascii="宋体" w:hAnsi="宋体" w:eastAsia="宋体" w:cs="宋体"/>
                <w:color w:val="auto"/>
                <w:spacing w:val="20"/>
                <w:sz w:val="21"/>
                <w:szCs w:val="21"/>
              </w:rPr>
              <w:t>数量</w:t>
            </w:r>
          </w:p>
        </w:tc>
        <w:tc>
          <w:tcPr>
            <w:tcW w:w="2545" w:type="dxa"/>
            <w:noWrap w:val="0"/>
            <w:vAlign w:val="center"/>
          </w:tcPr>
          <w:p>
            <w:pPr>
              <w:pageBreakBefore w:val="0"/>
              <w:kinsoku/>
              <w:overflowPunct/>
              <w:topLinePunct w:val="0"/>
              <w:bidi w:val="0"/>
              <w:spacing w:line="400" w:lineRule="exact"/>
              <w:jc w:val="center"/>
              <w:rPr>
                <w:rFonts w:hint="eastAsia" w:ascii="宋体" w:hAnsi="宋体" w:eastAsia="宋体" w:cs="宋体"/>
                <w:color w:val="auto"/>
                <w:spacing w:val="20"/>
                <w:sz w:val="21"/>
                <w:szCs w:val="21"/>
              </w:rPr>
            </w:pPr>
            <w:r>
              <w:rPr>
                <w:rFonts w:hint="eastAsia" w:ascii="宋体" w:hAnsi="宋体" w:eastAsia="宋体" w:cs="宋体"/>
                <w:color w:val="auto"/>
                <w:spacing w:val="20"/>
                <w:sz w:val="21"/>
                <w:szCs w:val="21"/>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544"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3354" w:type="dxa"/>
            <w:gridSpan w:val="2"/>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1735"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2545"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544"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3354" w:type="dxa"/>
            <w:gridSpan w:val="2"/>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1735"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2545"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544"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3354" w:type="dxa"/>
            <w:gridSpan w:val="2"/>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1735"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2545"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544"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3354" w:type="dxa"/>
            <w:gridSpan w:val="2"/>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1735"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2545"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544"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3354" w:type="dxa"/>
            <w:gridSpan w:val="2"/>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1735"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2545"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544"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3354" w:type="dxa"/>
            <w:gridSpan w:val="2"/>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1735"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c>
          <w:tcPr>
            <w:tcW w:w="2545"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633" w:type="dxa"/>
            <w:gridSpan w:val="4"/>
            <w:noWrap w:val="0"/>
            <w:vAlign w:val="center"/>
          </w:tcPr>
          <w:p>
            <w:pPr>
              <w:pageBreakBefore w:val="0"/>
              <w:kinsoku/>
              <w:overflowPunct/>
              <w:topLinePunct w:val="0"/>
              <w:bidi w:val="0"/>
              <w:spacing w:line="400" w:lineRule="exact"/>
              <w:jc w:val="center"/>
              <w:rPr>
                <w:rFonts w:hint="eastAsia" w:ascii="宋体" w:hAnsi="宋体" w:eastAsia="宋体" w:cs="宋体"/>
                <w:color w:val="auto"/>
                <w:spacing w:val="20"/>
                <w:sz w:val="21"/>
                <w:szCs w:val="21"/>
              </w:rPr>
            </w:pPr>
            <w:r>
              <w:rPr>
                <w:rFonts w:hint="eastAsia" w:ascii="宋体" w:hAnsi="宋体" w:eastAsia="宋体" w:cs="宋体"/>
                <w:color w:val="auto"/>
                <w:spacing w:val="20"/>
                <w:sz w:val="21"/>
                <w:szCs w:val="21"/>
              </w:rPr>
              <w:t>成交金额合计</w:t>
            </w:r>
          </w:p>
        </w:tc>
        <w:tc>
          <w:tcPr>
            <w:tcW w:w="2545" w:type="dxa"/>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0178" w:type="dxa"/>
            <w:gridSpan w:val="5"/>
            <w:noWrap w:val="0"/>
            <w:vAlign w:val="top"/>
          </w:tcPr>
          <w:p>
            <w:pPr>
              <w:pageBreakBefore w:val="0"/>
              <w:kinsoku/>
              <w:overflowPunct/>
              <w:topLinePunct w:val="0"/>
              <w:bidi w:val="0"/>
              <w:spacing w:line="400" w:lineRule="exact"/>
              <w:rPr>
                <w:rFonts w:hint="eastAsia" w:ascii="宋体" w:hAnsi="宋体" w:eastAsia="宋体" w:cs="宋体"/>
                <w:color w:val="auto"/>
                <w:spacing w:val="20"/>
                <w:sz w:val="21"/>
                <w:szCs w:val="21"/>
              </w:rPr>
            </w:pPr>
            <w:r>
              <w:rPr>
                <w:rFonts w:hint="eastAsia" w:ascii="宋体" w:hAnsi="宋体" w:eastAsia="宋体" w:cs="宋体"/>
                <w:color w:val="auto"/>
                <w:spacing w:val="20"/>
                <w:sz w:val="21"/>
                <w:szCs w:val="21"/>
              </w:rPr>
              <w:t>项目服务要求：</w:t>
            </w:r>
          </w:p>
        </w:tc>
      </w:tr>
    </w:tbl>
    <w:p>
      <w:pPr>
        <w:pageBreakBefore w:val="0"/>
        <w:kinsoku/>
        <w:overflowPunct/>
        <w:topLinePunct w:val="0"/>
        <w:bidi w:val="0"/>
        <w:spacing w:line="400" w:lineRule="exact"/>
        <w:rPr>
          <w:rFonts w:hint="eastAsia" w:ascii="宋体" w:hAnsi="宋体" w:eastAsia="宋体" w:cs="宋体"/>
          <w:b/>
          <w:color w:val="auto"/>
          <w:spacing w:val="20"/>
          <w:sz w:val="21"/>
          <w:szCs w:val="21"/>
        </w:rPr>
      </w:pPr>
      <w:r>
        <w:rPr>
          <w:rFonts w:hint="eastAsia" w:ascii="宋体" w:hAnsi="宋体" w:eastAsia="宋体" w:cs="宋体"/>
          <w:b/>
          <w:color w:val="auto"/>
          <w:spacing w:val="20"/>
          <w:sz w:val="21"/>
          <w:szCs w:val="21"/>
        </w:rPr>
        <w:t>注：1、供应商应根据磋商情况填写该表，并保证其与响应文件内容的一致性、正确性和真实性；</w:t>
      </w:r>
    </w:p>
    <w:p>
      <w:pPr>
        <w:pageBreakBefore w:val="0"/>
        <w:kinsoku/>
        <w:overflowPunct/>
        <w:topLinePunct w:val="0"/>
        <w:bidi w:val="0"/>
        <w:spacing w:line="400" w:lineRule="exact"/>
        <w:ind w:firstLine="492" w:firstLineChars="196"/>
        <w:rPr>
          <w:rFonts w:hint="eastAsia" w:ascii="宋体" w:hAnsi="宋体" w:eastAsia="宋体" w:cs="宋体"/>
          <w:b/>
          <w:color w:val="auto"/>
          <w:spacing w:val="20"/>
          <w:sz w:val="21"/>
          <w:szCs w:val="21"/>
        </w:rPr>
      </w:pPr>
      <w:r>
        <w:rPr>
          <w:rFonts w:hint="eastAsia" w:ascii="宋体" w:hAnsi="宋体" w:eastAsia="宋体" w:cs="宋体"/>
          <w:b/>
          <w:color w:val="auto"/>
          <w:spacing w:val="20"/>
          <w:sz w:val="21"/>
          <w:szCs w:val="21"/>
        </w:rPr>
        <w:t>2、填写该表不代表供应商已具有成交供应商资格。本表只作为成交结果公告内容的一部分，进行公告使用；</w:t>
      </w:r>
    </w:p>
    <w:p>
      <w:pPr>
        <w:pageBreakBefore w:val="0"/>
        <w:kinsoku/>
        <w:overflowPunct/>
        <w:topLinePunct w:val="0"/>
        <w:bidi w:val="0"/>
        <w:spacing w:line="400" w:lineRule="exact"/>
        <w:ind w:firstLine="492" w:firstLineChars="196"/>
        <w:rPr>
          <w:rFonts w:hint="eastAsia" w:ascii="宋体" w:hAnsi="宋体" w:eastAsia="宋体" w:cs="宋体"/>
          <w:b/>
          <w:color w:val="auto"/>
          <w:spacing w:val="20"/>
          <w:sz w:val="21"/>
          <w:szCs w:val="21"/>
        </w:rPr>
      </w:pPr>
      <w:r>
        <w:rPr>
          <w:rFonts w:hint="eastAsia" w:ascii="宋体" w:hAnsi="宋体" w:eastAsia="宋体" w:cs="宋体"/>
          <w:b/>
          <w:color w:val="auto"/>
          <w:spacing w:val="20"/>
          <w:sz w:val="21"/>
          <w:szCs w:val="21"/>
        </w:rPr>
        <w:t>3、本表内容涉及较多，供应商可以适当增减表格行数，以保证表格内容的完整；</w:t>
      </w:r>
    </w:p>
    <w:p>
      <w:pPr>
        <w:pageBreakBefore w:val="0"/>
        <w:kinsoku/>
        <w:overflowPunct/>
        <w:topLinePunct w:val="0"/>
        <w:bidi w:val="0"/>
        <w:spacing w:line="400" w:lineRule="exact"/>
        <w:ind w:firstLine="492" w:firstLineChars="196"/>
        <w:rPr>
          <w:rFonts w:hint="eastAsia" w:ascii="宋体" w:hAnsi="宋体" w:eastAsia="宋体" w:cs="宋体"/>
          <w:b/>
          <w:color w:val="auto"/>
          <w:spacing w:val="20"/>
          <w:sz w:val="21"/>
          <w:szCs w:val="21"/>
        </w:rPr>
      </w:pPr>
      <w:r>
        <w:rPr>
          <w:rFonts w:hint="eastAsia" w:ascii="宋体" w:hAnsi="宋体" w:eastAsia="宋体" w:cs="宋体"/>
          <w:b/>
          <w:color w:val="auto"/>
          <w:spacing w:val="20"/>
          <w:sz w:val="21"/>
          <w:szCs w:val="21"/>
        </w:rPr>
        <w:t>4、</w:t>
      </w:r>
      <w:r>
        <w:rPr>
          <w:rFonts w:hint="eastAsia" w:ascii="宋体" w:hAnsi="宋体" w:cs="宋体"/>
          <w:b/>
          <w:color w:val="auto"/>
          <w:spacing w:val="20"/>
          <w:sz w:val="21"/>
          <w:szCs w:val="21"/>
          <w:lang w:eastAsia="zh-CN"/>
        </w:rPr>
        <w:t>本表由中标供应商提供</w:t>
      </w:r>
      <w:r>
        <w:rPr>
          <w:rFonts w:hint="eastAsia" w:ascii="宋体" w:hAnsi="宋体" w:eastAsia="宋体" w:cs="宋体"/>
          <w:b/>
          <w:color w:val="auto"/>
          <w:spacing w:val="20"/>
          <w:sz w:val="21"/>
          <w:szCs w:val="21"/>
        </w:rPr>
        <w:t>。</w:t>
      </w:r>
    </w:p>
    <w:p>
      <w:pPr>
        <w:pageBreakBefore w:val="0"/>
        <w:kinsoku/>
        <w:overflowPunct/>
        <w:topLinePunct w:val="0"/>
        <w:bidi w:val="0"/>
        <w:spacing w:line="400" w:lineRule="exact"/>
        <w:ind w:firstLine="500" w:firstLineChars="200"/>
        <w:rPr>
          <w:rFonts w:hint="eastAsia" w:ascii="宋体" w:hAnsi="宋体" w:eastAsia="宋体" w:cs="宋体"/>
          <w:color w:val="auto"/>
          <w:spacing w:val="20"/>
          <w:sz w:val="21"/>
          <w:szCs w:val="21"/>
        </w:rPr>
      </w:pPr>
    </w:p>
    <w:p>
      <w:pPr>
        <w:pageBreakBefore w:val="0"/>
        <w:kinsoku/>
        <w:overflowPunct/>
        <w:topLinePunct w:val="0"/>
        <w:bidi w:val="0"/>
        <w:spacing w:line="400" w:lineRule="exact"/>
        <w:ind w:firstLine="500" w:firstLineChars="200"/>
        <w:rPr>
          <w:rFonts w:hint="eastAsia" w:ascii="宋体" w:hAnsi="宋体" w:eastAsia="宋体" w:cs="宋体"/>
          <w:color w:val="auto"/>
          <w:spacing w:val="20"/>
          <w:sz w:val="21"/>
          <w:szCs w:val="21"/>
        </w:rPr>
      </w:pPr>
    </w:p>
    <w:p>
      <w:pPr>
        <w:pageBreakBefore w:val="0"/>
        <w:kinsoku/>
        <w:overflowPunct/>
        <w:topLinePunct w:val="0"/>
        <w:bidi w:val="0"/>
        <w:spacing w:line="400" w:lineRule="exact"/>
        <w:ind w:firstLine="500" w:firstLineChars="200"/>
        <w:rPr>
          <w:rFonts w:hint="eastAsia" w:ascii="宋体" w:hAnsi="宋体" w:eastAsia="宋体" w:cs="宋体"/>
          <w:color w:val="auto"/>
          <w:spacing w:val="20"/>
          <w:sz w:val="21"/>
          <w:szCs w:val="21"/>
        </w:rPr>
      </w:pPr>
    </w:p>
    <w:p>
      <w:pPr>
        <w:pageBreakBefore w:val="0"/>
        <w:kinsoku/>
        <w:overflowPunct/>
        <w:topLinePunct w:val="0"/>
        <w:bidi w:val="0"/>
        <w:spacing w:line="400" w:lineRule="exact"/>
        <w:ind w:firstLine="1250" w:firstLineChars="500"/>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法定代表人（企业负责人）或授权委托人签字或盖章：</w:t>
      </w:r>
      <w:r>
        <w:rPr>
          <w:rFonts w:hint="eastAsia" w:ascii="宋体" w:hAnsi="宋体" w:eastAsia="宋体" w:cs="宋体"/>
          <w:color w:val="auto"/>
          <w:spacing w:val="20"/>
          <w:sz w:val="21"/>
          <w:szCs w:val="21"/>
          <w:u w:val="single"/>
        </w:rPr>
        <w:t xml:space="preserve">            </w:t>
      </w:r>
    </w:p>
    <w:p>
      <w:pPr>
        <w:pageBreakBefore w:val="0"/>
        <w:kinsoku/>
        <w:overflowPunct/>
        <w:topLinePunct w:val="0"/>
        <w:bidi w:val="0"/>
        <w:spacing w:line="400" w:lineRule="exact"/>
        <w:ind w:firstLine="500" w:firstLineChars="200"/>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 xml:space="preserve">                       </w:t>
      </w:r>
      <w:r>
        <w:rPr>
          <w:rFonts w:hint="eastAsia" w:ascii="宋体" w:hAnsi="宋体" w:cs="宋体"/>
          <w:color w:val="auto"/>
          <w:spacing w:val="20"/>
          <w:sz w:val="21"/>
          <w:szCs w:val="21"/>
          <w:lang w:val="en-US" w:eastAsia="zh-CN"/>
        </w:rPr>
        <w:t xml:space="preserve">          </w:t>
      </w:r>
      <w:r>
        <w:rPr>
          <w:rFonts w:hint="eastAsia" w:ascii="宋体" w:hAnsi="宋体" w:eastAsia="宋体" w:cs="宋体"/>
          <w:color w:val="auto"/>
          <w:spacing w:val="20"/>
          <w:sz w:val="21"/>
          <w:szCs w:val="21"/>
        </w:rPr>
        <w:t xml:space="preserve">   供应商盖章：</w:t>
      </w:r>
      <w:r>
        <w:rPr>
          <w:rFonts w:hint="eastAsia" w:ascii="宋体" w:hAnsi="宋体" w:eastAsia="宋体" w:cs="宋体"/>
          <w:color w:val="auto"/>
          <w:spacing w:val="20"/>
          <w:sz w:val="21"/>
          <w:szCs w:val="21"/>
          <w:u w:val="single"/>
        </w:rPr>
        <w:t xml:space="preserve">            </w:t>
      </w:r>
    </w:p>
    <w:p>
      <w:pPr>
        <w:pageBreakBefore w:val="0"/>
        <w:tabs>
          <w:tab w:val="left" w:pos="1418"/>
        </w:tabs>
        <w:kinsoku/>
        <w:overflowPunct/>
        <w:topLinePunct w:val="0"/>
        <w:bidi w:val="0"/>
        <w:spacing w:line="400" w:lineRule="exact"/>
        <w:ind w:left="1418" w:hanging="567"/>
        <w:jc w:val="center"/>
        <w:rPr>
          <w:rFonts w:hint="eastAsia" w:ascii="宋体" w:hAnsi="宋体" w:eastAsia="宋体" w:cs="宋体"/>
          <w:color w:val="auto"/>
          <w:spacing w:val="20"/>
          <w:sz w:val="21"/>
          <w:szCs w:val="21"/>
          <w:u w:val="single"/>
        </w:rPr>
      </w:pPr>
      <w:r>
        <w:rPr>
          <w:rFonts w:hint="eastAsia" w:ascii="宋体" w:hAnsi="宋体" w:eastAsia="宋体" w:cs="宋体"/>
          <w:color w:val="auto"/>
          <w:spacing w:val="20"/>
          <w:sz w:val="21"/>
          <w:szCs w:val="21"/>
        </w:rPr>
        <w:t xml:space="preserve">          </w:t>
      </w:r>
      <w:r>
        <w:rPr>
          <w:rFonts w:hint="eastAsia" w:ascii="宋体" w:hAnsi="宋体" w:cs="宋体"/>
          <w:color w:val="auto"/>
          <w:spacing w:val="20"/>
          <w:sz w:val="21"/>
          <w:szCs w:val="21"/>
          <w:lang w:val="en-US" w:eastAsia="zh-CN"/>
        </w:rPr>
        <w:t xml:space="preserve">   </w:t>
      </w:r>
      <w:r>
        <w:rPr>
          <w:rFonts w:hint="eastAsia" w:ascii="宋体" w:hAnsi="宋体" w:eastAsia="宋体" w:cs="宋体"/>
          <w:color w:val="auto"/>
          <w:spacing w:val="20"/>
          <w:sz w:val="21"/>
          <w:szCs w:val="21"/>
        </w:rPr>
        <w:t xml:space="preserve"> 日     期：</w:t>
      </w:r>
      <w:r>
        <w:rPr>
          <w:rFonts w:hint="eastAsia" w:ascii="宋体" w:hAnsi="宋体" w:eastAsia="宋体" w:cs="宋体"/>
          <w:color w:val="auto"/>
          <w:spacing w:val="20"/>
          <w:sz w:val="21"/>
          <w:szCs w:val="21"/>
          <w:u w:val="single"/>
        </w:rPr>
        <w:t xml:space="preserve">            </w:t>
      </w:r>
    </w:p>
    <w:p>
      <w:pPr>
        <w:pageBreakBefore w:val="0"/>
        <w:tabs>
          <w:tab w:val="left" w:pos="1418"/>
        </w:tabs>
        <w:kinsoku/>
        <w:overflowPunct/>
        <w:topLinePunct w:val="0"/>
        <w:bidi w:val="0"/>
        <w:spacing w:line="400" w:lineRule="exact"/>
        <w:rPr>
          <w:rFonts w:hint="eastAsia" w:ascii="宋体" w:hAnsi="宋体" w:eastAsia="宋体" w:cs="宋体"/>
          <w:color w:val="auto"/>
          <w:spacing w:val="20"/>
          <w:sz w:val="21"/>
          <w:szCs w:val="21"/>
          <w:u w:val="single"/>
        </w:rPr>
      </w:pPr>
    </w:p>
    <w:p>
      <w:pPr>
        <w:pageBreakBefore w:val="0"/>
        <w:tabs>
          <w:tab w:val="left" w:pos="1418"/>
        </w:tabs>
        <w:kinsoku/>
        <w:overflowPunct/>
        <w:topLinePunct w:val="0"/>
        <w:bidi w:val="0"/>
        <w:spacing w:line="400" w:lineRule="exact"/>
        <w:rPr>
          <w:rFonts w:hint="eastAsia" w:ascii="宋体" w:hAnsi="宋体" w:eastAsia="宋体" w:cs="宋体"/>
          <w:color w:val="auto"/>
          <w:spacing w:val="20"/>
          <w:sz w:val="21"/>
          <w:szCs w:val="21"/>
          <w:u w:val="single"/>
        </w:rPr>
      </w:pPr>
    </w:p>
    <w:p>
      <w:pPr>
        <w:pageBreakBefore w:val="0"/>
        <w:kinsoku/>
        <w:overflowPunct/>
        <w:topLinePunct w:val="0"/>
        <w:bidi w:val="0"/>
        <w:spacing w:line="400" w:lineRule="exact"/>
        <w:jc w:val="both"/>
        <w:outlineLvl w:val="9"/>
        <w:rPr>
          <w:rFonts w:hint="eastAsia" w:ascii="宋体" w:hAnsi="宋体" w:eastAsia="宋体" w:cs="宋体"/>
          <w:color w:val="auto"/>
          <w:sz w:val="21"/>
          <w:szCs w:val="21"/>
        </w:rPr>
      </w:pPr>
      <w:bookmarkStart w:id="113" w:name="_Toc335664294"/>
      <w:bookmarkStart w:id="114" w:name="_Toc390938600"/>
    </w:p>
    <w:p>
      <w:pPr>
        <w:pStyle w:val="9"/>
        <w:rPr>
          <w:rFonts w:hint="eastAsia"/>
          <w:color w:val="auto"/>
        </w:rPr>
      </w:pPr>
    </w:p>
    <w:p>
      <w:pPr>
        <w:rPr>
          <w:rFonts w:hint="eastAsia"/>
          <w:color w:val="auto"/>
        </w:rPr>
      </w:pPr>
    </w:p>
    <w:p>
      <w:pPr>
        <w:pStyle w:val="3"/>
        <w:pageBreakBefore w:val="0"/>
        <w:tabs>
          <w:tab w:val="left" w:pos="1080"/>
        </w:tabs>
        <w:kinsoku/>
        <w:overflowPunct/>
        <w:topLinePunct w:val="0"/>
        <w:bidi w:val="0"/>
        <w:spacing w:line="400" w:lineRule="exact"/>
        <w:ind w:firstLine="0" w:firstLineChars="0"/>
        <w:jc w:val="center"/>
        <w:outlineLvl w:val="0"/>
        <w:rPr>
          <w:rStyle w:val="29"/>
          <w:rFonts w:hint="eastAsia" w:hAnsi="Calibri" w:cs="Times New Roman"/>
          <w:b/>
          <w:bCs w:val="0"/>
          <w:color w:val="auto"/>
          <w:sz w:val="30"/>
          <w:szCs w:val="30"/>
          <w:lang w:val="en-US" w:eastAsia="zh-CN" w:bidi="ar-SA"/>
        </w:rPr>
      </w:pPr>
      <w:bookmarkStart w:id="115" w:name="_Toc10464"/>
      <w:r>
        <w:rPr>
          <w:rStyle w:val="29"/>
          <w:rFonts w:hint="eastAsia" w:hAnsi="Calibri" w:cs="Times New Roman"/>
          <w:b/>
          <w:bCs w:val="0"/>
          <w:color w:val="auto"/>
          <w:sz w:val="30"/>
          <w:szCs w:val="30"/>
          <w:lang w:val="en-US" w:eastAsia="zh-CN" w:bidi="ar-SA"/>
        </w:rPr>
        <w:t>第六章  磋商办法和细则</w:t>
      </w:r>
      <w:bookmarkEnd w:id="113"/>
      <w:bookmarkEnd w:id="114"/>
      <w:bookmarkEnd w:id="115"/>
    </w:p>
    <w:p>
      <w:pPr>
        <w:pStyle w:val="15"/>
        <w:keepNext w:val="0"/>
        <w:keepLines w:val="0"/>
        <w:pageBreakBefore w:val="0"/>
        <w:widowControl w:val="0"/>
        <w:kinsoku/>
        <w:wordWrap/>
        <w:overflowPunct/>
        <w:topLinePunct w:val="0"/>
        <w:autoSpaceDE/>
        <w:autoSpaceDN/>
        <w:bidi w:val="0"/>
        <w:snapToGrid/>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参考《中华人民共和国政府采购法》等有关法律法规的规定，并结合本项目的实际，按照公正、公平、科学、择优的原则选择成交供应商，特制定本办法。</w:t>
      </w:r>
    </w:p>
    <w:p>
      <w:pPr>
        <w:pStyle w:val="4"/>
        <w:keepNext w:val="0"/>
        <w:keepLines w:val="0"/>
        <w:pageBreakBefore w:val="0"/>
        <w:widowControl w:val="0"/>
        <w:kinsoku/>
        <w:wordWrap/>
        <w:overflowPunct/>
        <w:topLinePunct w:val="0"/>
        <w:autoSpaceDE/>
        <w:autoSpaceDN/>
        <w:bidi w:val="0"/>
        <w:spacing w:before="0" w:after="0" w:line="360" w:lineRule="exact"/>
        <w:jc w:val="both"/>
        <w:rPr>
          <w:rFonts w:hint="eastAsia" w:ascii="宋体" w:hAnsi="宋体" w:eastAsia="宋体" w:cs="宋体"/>
          <w:b w:val="0"/>
          <w:bCs w:val="0"/>
          <w:color w:val="auto"/>
          <w:sz w:val="21"/>
          <w:szCs w:val="21"/>
        </w:rPr>
      </w:pPr>
      <w:bookmarkStart w:id="116" w:name="_Toc335664295"/>
      <w:bookmarkStart w:id="117" w:name="_Toc390938601"/>
      <w:bookmarkStart w:id="118" w:name="_Toc31275"/>
      <w:r>
        <w:rPr>
          <w:rFonts w:hint="eastAsia" w:ascii="宋体" w:hAnsi="宋体" w:eastAsia="宋体" w:cs="宋体"/>
          <w:b w:val="0"/>
          <w:bCs w:val="0"/>
          <w:color w:val="auto"/>
          <w:sz w:val="21"/>
          <w:szCs w:val="21"/>
        </w:rPr>
        <w:t>一   总则</w:t>
      </w:r>
      <w:bookmarkEnd w:id="116"/>
      <w:bookmarkEnd w:id="117"/>
      <w:bookmarkEnd w:id="118"/>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为最大限度地保护各当事人的权益，磋商小组应严格按照磋商文件的技术、资信、商务要求，对响应文件进行综合分析评价并编制磋商报告。磋商人员必须严格遵守保密规定，不得泄漏磋商有关的情况，不得索贿受贿，不得参加影响磋商的任何活动。</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1.2磋商时，磋商小组应对照磋商文件规定的条件和标准，对响应文件的合规性、完整性和有效性进行审查、比较和评估。</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对竞争性磋商供应商的资格条件、主要技术参数、商务磋商和其他磋商要素等，磋商小组应逐项进行审查、比较，不得漏评、少评。如发现与磋商文件要求相偏离的，应对其偏离情况进行必要的核实，并在工作底稿中予以说明；如属于实质性偏离或符合无效响应条件的，可当场询问竞争性磋商供应商，并可允许竞争性磋商供应商进行陈述申辩，但不允许其对偏离条款进行补充、修正或撤回。</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1.3本次评审方法采取百分制综合评分法，按总得分由高到低顺序排列。总得分相同的，按报价得分由高到低顺序排列；总得分和报价得分均相同的，按技术得分由高到低顺序排列；以上得分均相同的，由采购人抽签确定排名（即第一抽出人为第一名，以此类推）。评标委员会按总得分从高到低推荐中标人候选人，由采购人确认第一中标候选人作为本项目中标人。</w:t>
      </w:r>
    </w:p>
    <w:p>
      <w:pPr>
        <w:pStyle w:val="4"/>
        <w:keepNext w:val="0"/>
        <w:keepLines w:val="0"/>
        <w:pageBreakBefore w:val="0"/>
        <w:widowControl w:val="0"/>
        <w:kinsoku/>
        <w:wordWrap/>
        <w:overflowPunct/>
        <w:topLinePunct w:val="0"/>
        <w:autoSpaceDE/>
        <w:autoSpaceDN/>
        <w:bidi w:val="0"/>
        <w:spacing w:before="0" w:after="0" w:line="360" w:lineRule="exact"/>
        <w:jc w:val="both"/>
        <w:rPr>
          <w:rFonts w:hint="eastAsia" w:ascii="宋体" w:hAnsi="宋体" w:eastAsia="宋体" w:cs="宋体"/>
          <w:b w:val="0"/>
          <w:bCs w:val="0"/>
          <w:color w:val="auto"/>
          <w:sz w:val="21"/>
          <w:szCs w:val="21"/>
        </w:rPr>
      </w:pPr>
      <w:bookmarkStart w:id="119" w:name="_Toc335664296"/>
      <w:bookmarkStart w:id="120" w:name="_Toc13811"/>
      <w:bookmarkStart w:id="121" w:name="_Toc390938602"/>
      <w:r>
        <w:rPr>
          <w:rFonts w:hint="eastAsia" w:ascii="宋体" w:hAnsi="宋体" w:eastAsia="宋体" w:cs="宋体"/>
          <w:b w:val="0"/>
          <w:bCs w:val="0"/>
          <w:color w:val="auto"/>
          <w:sz w:val="21"/>
          <w:szCs w:val="21"/>
        </w:rPr>
        <w:t xml:space="preserve">二  </w:t>
      </w:r>
      <w:bookmarkEnd w:id="119"/>
      <w:r>
        <w:rPr>
          <w:rFonts w:hint="eastAsia" w:ascii="宋体" w:hAnsi="宋体" w:eastAsia="宋体" w:cs="宋体"/>
          <w:b w:val="0"/>
          <w:bCs w:val="0"/>
          <w:color w:val="auto"/>
          <w:sz w:val="21"/>
          <w:szCs w:val="21"/>
        </w:rPr>
        <w:t>磋商小组</w:t>
      </w:r>
      <w:bookmarkEnd w:id="120"/>
      <w:bookmarkEnd w:id="121"/>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2.1磋商小组</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2.1.1成员：由采购人代表和磋商小组组成，其中磋商小组不得少于磋商小组总人数的三分之二。磋商小组由采购人按规定组建。</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2.1.2职责：按政府采购法律法规的有关规定执行，磋商小组成员应按磋商文件规定的磋商要求、磋商程序、磋商内容、磋商方法和磋商标准进行磋商，对磋商意见承担个人责任。</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2.2如发现磋商小组的磋商意见带有明显倾向性，或不按规定程序和标准磋商的，可要求磋商小组进行书面澄清和说明。</w:t>
      </w:r>
    </w:p>
    <w:p>
      <w:pPr>
        <w:pStyle w:val="4"/>
        <w:keepNext w:val="0"/>
        <w:keepLines w:val="0"/>
        <w:pageBreakBefore w:val="0"/>
        <w:widowControl w:val="0"/>
        <w:kinsoku/>
        <w:wordWrap/>
        <w:overflowPunct/>
        <w:topLinePunct w:val="0"/>
        <w:autoSpaceDE/>
        <w:autoSpaceDN/>
        <w:bidi w:val="0"/>
        <w:spacing w:before="0" w:after="0" w:line="360" w:lineRule="exact"/>
        <w:jc w:val="both"/>
        <w:rPr>
          <w:rFonts w:hint="eastAsia" w:ascii="宋体" w:hAnsi="宋体" w:eastAsia="宋体" w:cs="宋体"/>
          <w:b w:val="0"/>
          <w:bCs w:val="0"/>
          <w:color w:val="auto"/>
          <w:sz w:val="21"/>
          <w:szCs w:val="21"/>
        </w:rPr>
      </w:pPr>
      <w:bookmarkStart w:id="122" w:name="_Toc335664298"/>
      <w:bookmarkStart w:id="123" w:name="_Toc3727"/>
      <w:bookmarkStart w:id="124" w:name="_Toc390938603"/>
      <w:r>
        <w:rPr>
          <w:rFonts w:hint="eastAsia" w:ascii="宋体" w:hAnsi="宋体" w:eastAsia="宋体" w:cs="宋体"/>
          <w:color w:val="auto"/>
          <w:sz w:val="21"/>
          <w:szCs w:val="21"/>
        </w:rPr>
        <w:t xml:space="preserve">三  </w:t>
      </w:r>
      <w:r>
        <w:rPr>
          <w:rFonts w:hint="eastAsia" w:ascii="宋体" w:hAnsi="宋体" w:eastAsia="宋体" w:cs="宋体"/>
          <w:b w:val="0"/>
          <w:bCs w:val="0"/>
          <w:color w:val="auto"/>
          <w:sz w:val="21"/>
          <w:szCs w:val="21"/>
        </w:rPr>
        <w:t>磋商程序</w:t>
      </w:r>
      <w:bookmarkEnd w:id="122"/>
      <w:bookmarkEnd w:id="123"/>
      <w:bookmarkEnd w:id="124"/>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bookmarkStart w:id="125" w:name="_Toc335664299"/>
      <w:bookmarkStart w:id="126" w:name="_Toc390938605"/>
      <w:r>
        <w:rPr>
          <w:rFonts w:hint="eastAsia" w:ascii="宋体" w:hAnsi="宋体" w:eastAsia="宋体" w:cs="宋体"/>
          <w:b/>
          <w:color w:val="auto"/>
          <w:sz w:val="21"/>
          <w:szCs w:val="21"/>
        </w:rPr>
        <w:t>3.1 符合性审查</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磋商小组会依据磋商文件的规定，从响应文件的有效性、完整性和对磋商文件的响应程度进行审查，以确定是否对磋商文件的实质性要求作出响应。通过符合性审查不足三家的，除采购任务取消的情形外，按相关规定重新组织采购。</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3.2 磋商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3.2.1磋商小组对响应文件进行评审，并根据磋商文件规定的程序、评定成交的标准等事项与实质性响应磋商文件要求的供应商进行多轮磋商。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磋商小组按磋商文件提交的顺序分别进行磋商（若有演示、讲解内容，演示、讲解顺序同磋商顺序）。磋商小组所有成员应当集中与单一供应商分别进行磋商，并给予所有参加磋商的供应商平等的磋商机会。</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kern w:val="0"/>
          <w:sz w:val="21"/>
          <w:szCs w:val="21"/>
        </w:rPr>
        <w:t>响应文件</w:t>
      </w:r>
      <w:r>
        <w:rPr>
          <w:rFonts w:hint="eastAsia" w:ascii="宋体" w:hAnsi="宋体" w:eastAsia="宋体" w:cs="宋体"/>
          <w:color w:val="auto"/>
          <w:sz w:val="21"/>
          <w:szCs w:val="21"/>
        </w:rPr>
        <w:t>中含义不明确、同类问题表述不一致或者有明显文字和计算错误的内容，磋商小组应当以书面形式要求供应商作出必要的澄清、说明或者更正。供应商的澄清、说明或者更正不得超出响应文件的范围或者改变响应文件的实质性内容。</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（3）在磋商过程中，磋商小组可以根据磋商文件和磋商情况实质性变动采购需求中的技术、服务要求以及合同条款。实质性变动的内容，须经采购人代表确认。</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对磋商文件作出实质性变动是磋商文件的有效组成部分，磋商小组应当及时以书面形式同时通知所有参加磋商的供应商。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（4）磋商文件能够详细列明采购标的的技术、服务要求的，磋商结束后，磋商小组应当要求所有继续参加磋商的供应商在规定时间内提交最后报价，提交最后报价的供应商不得少于3家。</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（5）磋商小组采用综合评分法对确定作出最后报价的供应商的响应文件进行综合评分。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（6）供应商提交最后报价，代理机构当场宣读各供应商最后报价，并宣布资信商务技及术得分。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rPr>
      </w:pPr>
      <w:r>
        <w:rPr>
          <w:rFonts w:hint="eastAsia" w:ascii="宋体" w:hAnsi="宋体" w:eastAsia="宋体" w:cs="宋体"/>
          <w:color w:val="auto"/>
          <w:sz w:val="21"/>
          <w:szCs w:val="21"/>
        </w:rPr>
        <w:t>（7）磋商小组对报价进行评分。</w:t>
      </w:r>
    </w:p>
    <w:p>
      <w:pPr>
        <w:keepNext w:val="0"/>
        <w:keepLines w:val="0"/>
        <w:pageBreakBefore w:val="0"/>
        <w:widowControl w:val="0"/>
        <w:tabs>
          <w:tab w:val="left" w:pos="6870"/>
        </w:tabs>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3.2.2 磋商注意事项</w:t>
      </w:r>
      <w:r>
        <w:rPr>
          <w:rFonts w:hint="eastAsia" w:ascii="宋体" w:hAnsi="宋体" w:eastAsia="宋体" w:cs="宋体"/>
          <w:b/>
          <w:color w:val="auto"/>
          <w:sz w:val="21"/>
          <w:szCs w:val="21"/>
        </w:rPr>
        <w:tab/>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磋商时，参与磋商的供应商应派代表在指定的地点参加磋商。参与磋商的供应商人员应及时解释和澄清磋商响应文件相关内容，以书面的形式重新做出承诺并签署确定。后一轮磋商的价格、服务承诺及优惠条件等必须优于或等于前一轮磋商的价格、服务承诺及优惠条件等。</w:t>
      </w:r>
      <w:r>
        <w:rPr>
          <w:rFonts w:hint="eastAsia" w:ascii="宋体" w:hAnsi="宋体" w:eastAsia="宋体" w:cs="宋体"/>
          <w:b/>
          <w:color w:val="auto"/>
          <w:sz w:val="21"/>
          <w:szCs w:val="21"/>
        </w:rPr>
        <w:t>如磋商只要求对总价进行报价的，各分项报价按总价针对前一轮报价下浮比例下浮。</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磋商处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出席磋商的有关人员：监督人员、磋商小组成员和采购代理机构工作人员；监督人员负责现场监督。参与磋商的供应商的所有磋商响应文件(包括每次报价及重新承诺)截至时间前由采购代理机构工作人员进行接收，任何参与磋商的个人均不得私自拆封。磋商小组负责本次项目所有磋商任务，包括全程磋商、推荐成交候选人、填写评审报告等。</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3.3 评审</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3.3.1 技术文件评审</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（1）磋商小组依据磋商文件的规定，对各</w:t>
      </w:r>
      <w:r>
        <w:rPr>
          <w:rFonts w:hint="eastAsia" w:ascii="宋体" w:hAnsi="宋体" w:eastAsia="宋体" w:cs="宋体"/>
          <w:color w:val="auto"/>
          <w:kern w:val="0"/>
          <w:sz w:val="21"/>
          <w:szCs w:val="21"/>
        </w:rPr>
        <w:t>供应商的</w:t>
      </w:r>
      <w:r>
        <w:rPr>
          <w:rFonts w:hint="eastAsia" w:ascii="宋体" w:hAnsi="宋体" w:eastAsia="宋体" w:cs="宋体"/>
          <w:color w:val="auto"/>
          <w:sz w:val="21"/>
          <w:szCs w:val="21"/>
        </w:rPr>
        <w:t>技术文件进行独立评审。对各</w:t>
      </w:r>
      <w:r>
        <w:rPr>
          <w:rFonts w:hint="eastAsia" w:ascii="宋体" w:hAnsi="宋体" w:eastAsia="宋体" w:cs="宋体"/>
          <w:color w:val="auto"/>
          <w:kern w:val="0"/>
          <w:sz w:val="21"/>
          <w:szCs w:val="21"/>
        </w:rPr>
        <w:t>响应文件</w:t>
      </w:r>
      <w:r>
        <w:rPr>
          <w:rFonts w:hint="eastAsia" w:ascii="宋体" w:hAnsi="宋体" w:eastAsia="宋体" w:cs="宋体"/>
          <w:color w:val="auto"/>
          <w:sz w:val="21"/>
          <w:szCs w:val="21"/>
        </w:rPr>
        <w:t>进行比较和必要的澄清，若有演示、样品要求和技术文件评审同步进行，演示顺序为响应文件递交顺序，并根据审查、澄清、演示、样品等情况结合评审办法进行独立打分；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（2）各供应商的技术得分，为各磋商小组成员对该供应商的技术得分结果汇总后的算术平均数。</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3.3.2 资信及商务文件评审</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磋商小组依据磋商文件的规定，对各</w:t>
      </w:r>
      <w:r>
        <w:rPr>
          <w:rFonts w:hint="eastAsia" w:ascii="宋体" w:hAnsi="宋体" w:eastAsia="宋体" w:cs="宋体"/>
          <w:color w:val="auto"/>
          <w:kern w:val="0"/>
          <w:sz w:val="21"/>
          <w:szCs w:val="21"/>
        </w:rPr>
        <w:t>供应商的</w:t>
      </w:r>
      <w:r>
        <w:rPr>
          <w:rFonts w:hint="eastAsia" w:ascii="宋体" w:hAnsi="宋体" w:eastAsia="宋体" w:cs="宋体"/>
          <w:color w:val="auto"/>
          <w:sz w:val="21"/>
          <w:szCs w:val="21"/>
        </w:rPr>
        <w:t>资信及商务文件进行评审，对客观分应统一意见后统一给分。</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3.3.3 报价文件评审</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（1）磋商小组依据磋商文件的规定，对各供应商的最终报价的合理性进行审查，必要时可要求供应商对其报价做出澄清、说明。</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（2）报价修正； </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（3）政府政策优惠扣除；</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（4）磋商小组根据供应商的报价和评审标准，计算各供应商的报价得分。</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3.4 评审结果</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3.4.1 评审结果汇总，供应商结果排序；</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3.4.2 起草磋商报告，确定成交候选人；</w:t>
      </w:r>
    </w:p>
    <w:p>
      <w:pPr>
        <w:pStyle w:val="4"/>
        <w:keepNext w:val="0"/>
        <w:keepLines w:val="0"/>
        <w:pageBreakBefore w:val="0"/>
        <w:widowControl w:val="0"/>
        <w:kinsoku/>
        <w:wordWrap/>
        <w:overflowPunct/>
        <w:topLinePunct w:val="0"/>
        <w:autoSpaceDE/>
        <w:autoSpaceDN/>
        <w:bidi w:val="0"/>
        <w:spacing w:before="0" w:after="0" w:line="360" w:lineRule="exact"/>
        <w:jc w:val="both"/>
        <w:rPr>
          <w:rFonts w:hint="eastAsia" w:ascii="宋体" w:hAnsi="宋体" w:eastAsia="宋体" w:cs="宋体"/>
          <w:b w:val="0"/>
          <w:color w:val="auto"/>
          <w:sz w:val="21"/>
          <w:szCs w:val="21"/>
        </w:rPr>
      </w:pPr>
      <w:bookmarkStart w:id="127" w:name="_Toc20501"/>
      <w:r>
        <w:rPr>
          <w:rFonts w:hint="eastAsia" w:ascii="宋体" w:hAnsi="宋体" w:eastAsia="宋体" w:cs="宋体"/>
          <w:b w:val="0"/>
          <w:bCs w:val="0"/>
          <w:color w:val="auto"/>
          <w:sz w:val="21"/>
          <w:szCs w:val="21"/>
        </w:rPr>
        <w:t xml:space="preserve">四   </w:t>
      </w:r>
      <w:bookmarkEnd w:id="125"/>
      <w:r>
        <w:rPr>
          <w:rFonts w:hint="eastAsia" w:ascii="宋体" w:hAnsi="宋体" w:eastAsia="宋体" w:cs="宋体"/>
          <w:b w:val="0"/>
          <w:color w:val="auto"/>
          <w:sz w:val="21"/>
          <w:szCs w:val="21"/>
        </w:rPr>
        <w:t>磋商内容及规定</w:t>
      </w:r>
      <w:bookmarkEnd w:id="126"/>
      <w:bookmarkEnd w:id="127"/>
    </w:p>
    <w:p>
      <w:pPr>
        <w:pStyle w:val="1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 xml:space="preserve"> 资信商务及技术分的权重为</w:t>
      </w:r>
      <w:r>
        <w:rPr>
          <w:rFonts w:hint="eastAsia" w:ascii="宋体" w:hAnsi="宋体" w:eastAsia="宋体" w:cs="宋体"/>
          <w:color w:val="auto"/>
          <w:sz w:val="21"/>
          <w:szCs w:val="21"/>
          <w:u w:val="single"/>
          <w:lang w:val="en-US" w:eastAsia="zh-CN"/>
        </w:rPr>
        <w:t>7</w:t>
      </w:r>
      <w:r>
        <w:rPr>
          <w:rFonts w:hint="eastAsia" w:ascii="宋体" w:hAnsi="宋体" w:eastAsia="宋体" w:cs="宋体"/>
          <w:color w:val="auto"/>
          <w:sz w:val="21"/>
          <w:szCs w:val="21"/>
          <w:u w:val="single"/>
        </w:rPr>
        <w:t>0</w:t>
      </w:r>
      <w:r>
        <w:rPr>
          <w:rFonts w:hint="eastAsia" w:ascii="宋体" w:hAnsi="宋体" w:eastAsia="宋体" w:cs="宋体"/>
          <w:color w:val="auto"/>
          <w:sz w:val="21"/>
          <w:szCs w:val="21"/>
        </w:rPr>
        <w:t>%，评审分值为</w:t>
      </w:r>
      <w:r>
        <w:rPr>
          <w:rFonts w:hint="eastAsia" w:ascii="宋体" w:hAnsi="宋体" w:eastAsia="宋体" w:cs="宋体"/>
          <w:color w:val="auto"/>
          <w:sz w:val="21"/>
          <w:szCs w:val="21"/>
          <w:u w:val="single"/>
          <w:lang w:val="en-US" w:eastAsia="zh-CN"/>
        </w:rPr>
        <w:t>7</w:t>
      </w:r>
      <w:r>
        <w:rPr>
          <w:rFonts w:hint="eastAsia" w:ascii="宋体" w:hAnsi="宋体" w:eastAsia="宋体" w:cs="宋体"/>
          <w:color w:val="auto"/>
          <w:sz w:val="21"/>
          <w:szCs w:val="21"/>
          <w:u w:val="single"/>
        </w:rPr>
        <w:t>0</w:t>
      </w:r>
      <w:r>
        <w:rPr>
          <w:rFonts w:hint="eastAsia" w:ascii="宋体" w:hAnsi="宋体" w:eastAsia="宋体" w:cs="宋体"/>
          <w:color w:val="auto"/>
          <w:sz w:val="21"/>
          <w:szCs w:val="21"/>
        </w:rPr>
        <w:t>分。评审专家对各供应商的资信商务及技术文件经充分审核，讨论后，其中客观部分（即资信商务部分）应统一意见后统一给分，其他部分（即技术部分）由评审专家独立评定打分。各有效供应商的资信商务及技术得分为各评审专家对该供应商的评审得分结果汇总后的算术平均值。</w:t>
      </w:r>
    </w:p>
    <w:p>
      <w:pPr>
        <w:pStyle w:val="1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.2 报价分的权重为</w:t>
      </w:r>
      <w:r>
        <w:rPr>
          <w:rFonts w:hint="eastAsia" w:ascii="宋体" w:hAnsi="宋体" w:eastAsia="宋体" w:cs="宋体"/>
          <w:color w:val="auto"/>
          <w:sz w:val="21"/>
          <w:szCs w:val="21"/>
          <w:u w:val="single"/>
          <w:lang w:val="en-US" w:eastAsia="zh-CN"/>
        </w:rPr>
        <w:t>3</w:t>
      </w:r>
      <w:r>
        <w:rPr>
          <w:rFonts w:hint="eastAsia" w:ascii="宋体" w:hAnsi="宋体" w:eastAsia="宋体" w:cs="宋体"/>
          <w:color w:val="auto"/>
          <w:sz w:val="21"/>
          <w:szCs w:val="21"/>
          <w:u w:val="single"/>
        </w:rPr>
        <w:t>0</w:t>
      </w:r>
      <w:r>
        <w:rPr>
          <w:rFonts w:hint="eastAsia" w:ascii="宋体" w:hAnsi="宋体" w:eastAsia="宋体" w:cs="宋体"/>
          <w:color w:val="auto"/>
          <w:sz w:val="21"/>
          <w:szCs w:val="21"/>
        </w:rPr>
        <w:t>%，评审分值为</w:t>
      </w:r>
      <w:r>
        <w:rPr>
          <w:rFonts w:hint="eastAsia" w:ascii="宋体" w:hAnsi="宋体" w:eastAsia="宋体" w:cs="宋体"/>
          <w:color w:val="auto"/>
          <w:sz w:val="21"/>
          <w:szCs w:val="21"/>
          <w:u w:val="single"/>
          <w:lang w:val="en-US" w:eastAsia="zh-CN"/>
        </w:rPr>
        <w:t>3</w:t>
      </w:r>
      <w:r>
        <w:rPr>
          <w:rFonts w:hint="eastAsia" w:ascii="宋体" w:hAnsi="宋体" w:eastAsia="宋体" w:cs="宋体"/>
          <w:color w:val="auto"/>
          <w:sz w:val="21"/>
          <w:szCs w:val="21"/>
          <w:u w:val="single"/>
        </w:rPr>
        <w:t>0</w:t>
      </w:r>
      <w:r>
        <w:rPr>
          <w:rFonts w:hint="eastAsia" w:ascii="宋体" w:hAnsi="宋体" w:eastAsia="宋体" w:cs="宋体"/>
          <w:color w:val="auto"/>
          <w:sz w:val="21"/>
          <w:szCs w:val="21"/>
        </w:rPr>
        <w:t>分，由磋商小组按各供应商报价统一计算。</w:t>
      </w:r>
    </w:p>
    <w:p>
      <w:pPr>
        <w:pStyle w:val="1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.3 供应商总得分=资信商务及技术得分+报价得分。</w:t>
      </w:r>
    </w:p>
    <w:p>
      <w:pPr>
        <w:pStyle w:val="1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 xml:space="preserve"> 评审专家在规定的分值范围内打分，评分保留两位小数。</w:t>
      </w:r>
    </w:p>
    <w:p>
      <w:pPr>
        <w:pStyle w:val="1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 xml:space="preserve"> 报价分（</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0分）</w:t>
      </w:r>
    </w:p>
    <w:p>
      <w:pPr>
        <w:pStyle w:val="1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4.5</w:t>
      </w:r>
      <w:r>
        <w:rPr>
          <w:rFonts w:hint="eastAsia" w:ascii="宋体" w:hAnsi="宋体" w:eastAsia="宋体" w:cs="宋体"/>
          <w:color w:val="auto"/>
          <w:sz w:val="21"/>
          <w:szCs w:val="21"/>
        </w:rPr>
        <w:t>.1 报价得分采用低价优先法计算，即满足磋商文件要求且磋商价格最低的磋商报价为评审基准价，其他供应商的价格分按照下列公式计算：</w:t>
      </w:r>
    </w:p>
    <w:p>
      <w:pPr>
        <w:pStyle w:val="1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价格分=（评审基准价/磋商报价）×报价权重×100</w:t>
      </w:r>
    </w:p>
    <w:p>
      <w:pPr>
        <w:pStyle w:val="1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4.5</w:t>
      </w:r>
      <w:r>
        <w:rPr>
          <w:rFonts w:hint="eastAsia" w:ascii="宋体" w:hAnsi="宋体" w:eastAsia="宋体" w:cs="宋体"/>
          <w:color w:val="auto"/>
          <w:sz w:val="21"/>
          <w:szCs w:val="21"/>
        </w:rPr>
        <w:t>.2 价格扣除：因落实政府采购政策进行价格调整的，以调整后的价格计算评审基准价和磋商报价。</w:t>
      </w:r>
    </w:p>
    <w:p>
      <w:pPr>
        <w:pStyle w:val="1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调整后的磋商报价＝小微企业产品报价×（1-扣除率）</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4.5</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磋商由磋商小组负责，磋商报告由采购单位确认，成交通知书由采购代理机构发出。</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w:t>
      </w:r>
      <w:r>
        <w:rPr>
          <w:rFonts w:hint="eastAsia" w:ascii="宋体" w:hAnsi="宋体" w:eastAsia="宋体" w:cs="宋体"/>
          <w:color w:val="auto"/>
          <w:sz w:val="21"/>
          <w:szCs w:val="21"/>
          <w:lang w:val="en-US" w:eastAsia="zh-CN"/>
        </w:rPr>
        <w:t>5.4</w:t>
      </w:r>
      <w:r>
        <w:rPr>
          <w:rFonts w:hint="eastAsia" w:ascii="宋体" w:hAnsi="宋体" w:eastAsia="宋体" w:cs="宋体"/>
          <w:color w:val="auto"/>
          <w:sz w:val="21"/>
          <w:szCs w:val="21"/>
        </w:rPr>
        <w:t>磋商结果在评定当日在开标大厅宣布。</w:t>
      </w:r>
    </w:p>
    <w:p>
      <w:pPr>
        <w:pStyle w:val="4"/>
        <w:keepNext w:val="0"/>
        <w:keepLines w:val="0"/>
        <w:pageBreakBefore w:val="0"/>
        <w:widowControl w:val="0"/>
        <w:kinsoku/>
        <w:wordWrap/>
        <w:overflowPunct/>
        <w:topLinePunct w:val="0"/>
        <w:autoSpaceDE/>
        <w:autoSpaceDN/>
        <w:bidi w:val="0"/>
        <w:spacing w:before="0" w:after="0" w:line="360" w:lineRule="exact"/>
        <w:jc w:val="both"/>
        <w:rPr>
          <w:rFonts w:hint="eastAsia" w:ascii="宋体" w:hAnsi="宋体" w:eastAsia="宋体" w:cs="宋体"/>
          <w:b w:val="0"/>
          <w:color w:val="auto"/>
          <w:sz w:val="21"/>
          <w:szCs w:val="21"/>
        </w:rPr>
      </w:pPr>
      <w:bookmarkStart w:id="128" w:name="_Toc7141"/>
      <w:r>
        <w:rPr>
          <w:rFonts w:hint="eastAsia" w:ascii="宋体" w:hAnsi="宋体" w:eastAsia="宋体" w:cs="宋体"/>
          <w:b w:val="0"/>
          <w:bCs w:val="0"/>
          <w:color w:val="auto"/>
          <w:sz w:val="21"/>
          <w:szCs w:val="21"/>
        </w:rPr>
        <w:t xml:space="preserve">五  </w:t>
      </w:r>
      <w:r>
        <w:rPr>
          <w:rFonts w:hint="eastAsia" w:ascii="宋体" w:hAnsi="宋体" w:eastAsia="宋体" w:cs="宋体"/>
          <w:b w:val="0"/>
          <w:color w:val="auto"/>
          <w:sz w:val="21"/>
          <w:szCs w:val="21"/>
        </w:rPr>
        <w:t>评标办法和细则</w:t>
      </w:r>
      <w:bookmarkEnd w:id="128"/>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bookmarkStart w:id="129" w:name="_Toc390938606"/>
      <w:bookmarkStart w:id="130" w:name="_Toc335664301"/>
      <w:r>
        <w:rPr>
          <w:rFonts w:hint="eastAsia" w:ascii="宋体" w:hAnsi="宋体" w:eastAsia="宋体" w:cs="宋体"/>
          <w:color w:val="auto"/>
          <w:sz w:val="21"/>
          <w:szCs w:val="21"/>
        </w:rPr>
        <w:t>5.1资信商务</w:t>
      </w:r>
      <w:r>
        <w:rPr>
          <w:rFonts w:hint="eastAsia" w:ascii="宋体" w:hAnsi="宋体" w:cs="宋体"/>
          <w:color w:val="auto"/>
          <w:sz w:val="21"/>
          <w:szCs w:val="21"/>
          <w:lang w:eastAsia="zh-CN"/>
        </w:rPr>
        <w:t>及技术部分</w:t>
      </w:r>
      <w:r>
        <w:rPr>
          <w:rFonts w:hint="eastAsia" w:ascii="宋体" w:hAnsi="宋体" w:eastAsia="宋体" w:cs="宋体"/>
          <w:color w:val="auto"/>
          <w:sz w:val="21"/>
          <w:szCs w:val="21"/>
        </w:rPr>
        <w:t>得分共</w:t>
      </w:r>
      <w:r>
        <w:rPr>
          <w:rFonts w:hint="eastAsia" w:ascii="宋体" w:hAnsi="宋体" w:cs="宋体"/>
          <w:color w:val="auto"/>
          <w:sz w:val="21"/>
          <w:szCs w:val="21"/>
          <w:lang w:val="en-US" w:eastAsia="zh-CN"/>
        </w:rPr>
        <w:t>70</w:t>
      </w:r>
      <w:r>
        <w:rPr>
          <w:rFonts w:hint="eastAsia" w:ascii="宋体" w:hAnsi="宋体" w:eastAsia="宋体" w:cs="宋体"/>
          <w:color w:val="auto"/>
          <w:sz w:val="21"/>
          <w:szCs w:val="21"/>
        </w:rPr>
        <w:t>分，权重为</w:t>
      </w:r>
      <w:r>
        <w:rPr>
          <w:rFonts w:hint="eastAsia" w:ascii="宋体" w:hAnsi="宋体" w:cs="宋体"/>
          <w:color w:val="auto"/>
          <w:sz w:val="21"/>
          <w:szCs w:val="21"/>
          <w:lang w:val="en-US" w:eastAsia="zh-CN"/>
        </w:rPr>
        <w:t>70</w:t>
      </w:r>
      <w:r>
        <w:rPr>
          <w:rFonts w:hint="eastAsia" w:ascii="宋体" w:hAnsi="宋体" w:eastAsia="宋体" w:cs="宋体"/>
          <w:color w:val="auto"/>
          <w:sz w:val="21"/>
          <w:szCs w:val="21"/>
        </w:rPr>
        <w:t>%</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095"/>
        <w:gridCol w:w="1155"/>
        <w:gridCol w:w="6555"/>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序号</w:t>
            </w:r>
          </w:p>
        </w:tc>
        <w:tc>
          <w:tcPr>
            <w:tcW w:w="109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资信商务及技术</w:t>
            </w:r>
          </w:p>
        </w:tc>
        <w:tc>
          <w:tcPr>
            <w:tcW w:w="11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评分项目</w:t>
            </w:r>
          </w:p>
        </w:tc>
        <w:tc>
          <w:tcPr>
            <w:tcW w:w="65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评分细则</w:t>
            </w:r>
          </w:p>
        </w:tc>
        <w:tc>
          <w:tcPr>
            <w:tcW w:w="108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分值范围（分）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406" w:type="dxa"/>
            <w:vMerge w:val="restart"/>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095" w:type="dxa"/>
            <w:vMerge w:val="restart"/>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资信及商务部分</w:t>
            </w:r>
          </w:p>
        </w:tc>
        <w:tc>
          <w:tcPr>
            <w:tcW w:w="11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企业业绩</w:t>
            </w:r>
          </w:p>
        </w:tc>
        <w:tc>
          <w:tcPr>
            <w:tcW w:w="65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eastAsia="zh-CN"/>
              </w:rPr>
              <w:t>投标</w:t>
            </w:r>
            <w:r>
              <w:rPr>
                <w:rFonts w:hint="eastAsia" w:ascii="宋体" w:hAnsi="宋体" w:eastAsia="宋体" w:cs="宋体"/>
                <w:color w:val="auto"/>
                <w:sz w:val="21"/>
                <w:szCs w:val="21"/>
                <w:vertAlign w:val="baseline"/>
              </w:rPr>
              <w:t>供应商</w:t>
            </w:r>
            <w:r>
              <w:rPr>
                <w:rFonts w:hint="eastAsia" w:ascii="宋体" w:hAnsi="宋体" w:eastAsia="宋体" w:cs="宋体"/>
                <w:color w:val="auto"/>
                <w:sz w:val="21"/>
                <w:szCs w:val="21"/>
                <w:vertAlign w:val="baseline"/>
                <w:lang w:eastAsia="zh-CN"/>
              </w:rPr>
              <w:t>自</w:t>
            </w:r>
            <w:r>
              <w:rPr>
                <w:rFonts w:hint="eastAsia" w:ascii="宋体" w:hAnsi="宋体" w:eastAsia="宋体" w:cs="宋体"/>
                <w:color w:val="auto"/>
                <w:sz w:val="21"/>
                <w:szCs w:val="21"/>
                <w:vertAlign w:val="baseline"/>
              </w:rPr>
              <w:t>20</w:t>
            </w:r>
            <w:r>
              <w:rPr>
                <w:rFonts w:hint="eastAsia" w:ascii="宋体" w:hAnsi="宋体" w:eastAsia="宋体" w:cs="宋体"/>
                <w:color w:val="auto"/>
                <w:sz w:val="21"/>
                <w:szCs w:val="21"/>
                <w:vertAlign w:val="baseline"/>
                <w:lang w:val="en-US" w:eastAsia="zh-CN"/>
              </w:rPr>
              <w:t>19</w:t>
            </w:r>
            <w:r>
              <w:rPr>
                <w:rFonts w:hint="eastAsia" w:ascii="宋体" w:hAnsi="宋体" w:eastAsia="宋体" w:cs="宋体"/>
                <w:color w:val="auto"/>
                <w:sz w:val="21"/>
                <w:szCs w:val="21"/>
                <w:vertAlign w:val="baseline"/>
              </w:rPr>
              <w:t>年1月1日起至</w:t>
            </w:r>
            <w:r>
              <w:rPr>
                <w:rFonts w:hint="eastAsia" w:ascii="宋体" w:hAnsi="宋体" w:eastAsia="宋体" w:cs="宋体"/>
                <w:color w:val="auto"/>
                <w:sz w:val="21"/>
                <w:szCs w:val="21"/>
                <w:vertAlign w:val="baseline"/>
                <w:lang w:val="en-US" w:eastAsia="zh-CN"/>
              </w:rPr>
              <w:t>投标</w:t>
            </w:r>
            <w:r>
              <w:rPr>
                <w:rFonts w:hint="eastAsia" w:ascii="宋体" w:hAnsi="宋体" w:eastAsia="宋体" w:cs="宋体"/>
                <w:color w:val="auto"/>
                <w:sz w:val="21"/>
                <w:szCs w:val="21"/>
                <w:vertAlign w:val="baseline"/>
              </w:rPr>
              <w:t>截止时间止（以合同签订时间为准），具有类似项目</w:t>
            </w:r>
            <w:r>
              <w:rPr>
                <w:rFonts w:hint="eastAsia" w:ascii="宋体" w:hAnsi="宋体" w:eastAsia="宋体" w:cs="宋体"/>
                <w:color w:val="auto"/>
                <w:sz w:val="21"/>
                <w:szCs w:val="21"/>
                <w:vertAlign w:val="baseline"/>
                <w:lang w:eastAsia="zh-CN"/>
              </w:rPr>
              <w:t>投标</w:t>
            </w:r>
            <w:r>
              <w:rPr>
                <w:rFonts w:hint="eastAsia" w:ascii="宋体" w:hAnsi="宋体" w:eastAsia="宋体" w:cs="宋体"/>
                <w:color w:val="auto"/>
                <w:sz w:val="21"/>
                <w:szCs w:val="21"/>
                <w:vertAlign w:val="baseline"/>
              </w:rPr>
              <w:t>业绩的每个得1分，最高得</w:t>
            </w:r>
            <w:r>
              <w:rPr>
                <w:rFonts w:hint="eastAsia" w:ascii="宋体" w:hAnsi="宋体" w:eastAsia="宋体" w:cs="宋体"/>
                <w:color w:val="auto"/>
                <w:sz w:val="21"/>
                <w:szCs w:val="21"/>
                <w:vertAlign w:val="baseline"/>
                <w:lang w:val="en-US" w:eastAsia="zh-CN"/>
              </w:rPr>
              <w:t>3</w:t>
            </w:r>
            <w:r>
              <w:rPr>
                <w:rFonts w:hint="eastAsia" w:ascii="宋体" w:hAnsi="宋体" w:eastAsia="宋体" w:cs="宋体"/>
                <w:color w:val="auto"/>
                <w:sz w:val="21"/>
                <w:szCs w:val="21"/>
                <w:vertAlign w:val="baseline"/>
              </w:rPr>
              <w:t>分。</w:t>
            </w:r>
          </w:p>
          <w:p>
            <w:pPr>
              <w:pStyle w:val="9"/>
              <w:keepNext w:val="0"/>
              <w:keepLines w:val="0"/>
              <w:pageBreakBefore w:val="0"/>
              <w:widowControl w:val="0"/>
              <w:kinsoku/>
              <w:wordWrap/>
              <w:overflowPunct/>
              <w:topLinePunct w:val="0"/>
              <w:autoSpaceDE/>
              <w:autoSpaceDN/>
              <w:bidi w:val="0"/>
              <w:adjustRightInd/>
              <w:snapToGrid/>
              <w:spacing w:line="300" w:lineRule="exact"/>
              <w:ind w:firstLine="422" w:firstLineChars="200"/>
              <w:jc w:val="left"/>
              <w:textAlignment w:val="auto"/>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注：</w:t>
            </w:r>
            <w:r>
              <w:rPr>
                <w:rFonts w:hint="eastAsia" w:ascii="宋体" w:hAnsi="宋体" w:eastAsia="宋体" w:cs="宋体"/>
                <w:b/>
                <w:bCs/>
                <w:color w:val="auto"/>
                <w:sz w:val="21"/>
                <w:szCs w:val="21"/>
                <w:vertAlign w:val="baseline"/>
              </w:rPr>
              <w:t>1</w:t>
            </w:r>
            <w:r>
              <w:rPr>
                <w:rFonts w:hint="eastAsia" w:ascii="宋体" w:hAnsi="宋体" w:eastAsia="宋体" w:cs="宋体"/>
                <w:b/>
                <w:bCs/>
                <w:color w:val="auto"/>
                <w:sz w:val="21"/>
                <w:szCs w:val="21"/>
                <w:vertAlign w:val="baseline"/>
                <w:lang w:eastAsia="zh-CN"/>
              </w:rPr>
              <w:t>、提供</w:t>
            </w:r>
            <w:r>
              <w:rPr>
                <w:rFonts w:hint="eastAsia" w:ascii="宋体" w:hAnsi="宋体" w:eastAsia="宋体" w:cs="宋体"/>
                <w:b/>
                <w:bCs/>
                <w:color w:val="auto"/>
                <w:sz w:val="21"/>
                <w:szCs w:val="21"/>
                <w:vertAlign w:val="baseline"/>
              </w:rPr>
              <w:t>合同</w:t>
            </w:r>
            <w:r>
              <w:rPr>
                <w:rFonts w:hint="eastAsia" w:ascii="宋体" w:hAnsi="宋体" w:eastAsia="宋体" w:cs="宋体"/>
                <w:b/>
                <w:bCs/>
                <w:color w:val="auto"/>
                <w:sz w:val="21"/>
                <w:szCs w:val="21"/>
                <w:vertAlign w:val="baseline"/>
                <w:lang w:eastAsia="zh-CN"/>
              </w:rPr>
              <w:t>和中标通知书（二者缺一不可），并将</w:t>
            </w:r>
            <w:r>
              <w:rPr>
                <w:rFonts w:hint="eastAsia" w:ascii="宋体" w:hAnsi="宋体" w:eastAsia="宋体" w:cs="宋体"/>
                <w:b/>
                <w:bCs/>
                <w:color w:val="auto"/>
                <w:sz w:val="21"/>
                <w:szCs w:val="21"/>
                <w:vertAlign w:val="baseline"/>
              </w:rPr>
              <w:t>原件扫描件</w:t>
            </w:r>
            <w:r>
              <w:rPr>
                <w:rFonts w:hint="eastAsia" w:ascii="宋体" w:hAnsi="宋体" w:eastAsia="宋体" w:cs="宋体"/>
                <w:b/>
                <w:bCs/>
                <w:color w:val="auto"/>
                <w:sz w:val="21"/>
                <w:szCs w:val="21"/>
                <w:vertAlign w:val="baseline"/>
                <w:lang w:eastAsia="zh-CN"/>
              </w:rPr>
              <w:t>装</w:t>
            </w:r>
            <w:r>
              <w:rPr>
                <w:rFonts w:hint="eastAsia" w:ascii="宋体" w:hAnsi="宋体" w:eastAsia="宋体" w:cs="宋体"/>
                <w:b/>
                <w:bCs/>
                <w:color w:val="auto"/>
                <w:sz w:val="21"/>
                <w:szCs w:val="21"/>
                <w:vertAlign w:val="baseline"/>
              </w:rPr>
              <w:t>入资信商务及技术文件中，否则不得分</w:t>
            </w:r>
            <w:r>
              <w:rPr>
                <w:rFonts w:hint="eastAsia" w:ascii="宋体" w:hAnsi="宋体" w:eastAsia="宋体" w:cs="宋体"/>
                <w:b/>
                <w:bCs/>
                <w:color w:val="auto"/>
                <w:sz w:val="21"/>
                <w:szCs w:val="21"/>
                <w:vertAlign w:val="baseline"/>
                <w:lang w:eastAsia="zh-CN"/>
              </w:rPr>
              <w:t>；</w:t>
            </w:r>
          </w:p>
          <w:p>
            <w:pPr>
              <w:pStyle w:val="9"/>
              <w:keepNext w:val="0"/>
              <w:keepLines w:val="0"/>
              <w:pageBreakBefore w:val="0"/>
              <w:widowControl w:val="0"/>
              <w:kinsoku/>
              <w:wordWrap/>
              <w:overflowPunct/>
              <w:topLinePunct w:val="0"/>
              <w:autoSpaceDE/>
              <w:autoSpaceDN/>
              <w:bidi w:val="0"/>
              <w:adjustRightInd/>
              <w:snapToGrid/>
              <w:spacing w:line="300" w:lineRule="exact"/>
              <w:ind w:firstLine="422" w:firstLineChars="200"/>
              <w:jc w:val="left"/>
              <w:textAlignment w:val="auto"/>
              <w:rPr>
                <w:rFonts w:hint="eastAsia" w:ascii="宋体" w:hAnsi="宋体" w:eastAsia="宋体" w:cs="宋体"/>
                <w:color w:val="auto"/>
                <w:sz w:val="21"/>
                <w:szCs w:val="21"/>
                <w:vertAlign w:val="baseline"/>
              </w:rPr>
            </w:pPr>
            <w:r>
              <w:rPr>
                <w:rFonts w:hint="eastAsia" w:ascii="宋体" w:hAnsi="宋体" w:eastAsia="宋体" w:cs="宋体"/>
                <w:b/>
                <w:bCs/>
                <w:color w:val="auto"/>
                <w:sz w:val="21"/>
                <w:szCs w:val="21"/>
                <w:vertAlign w:val="baseline"/>
              </w:rPr>
              <w:t>2、是否属于类似业绩由</w:t>
            </w:r>
            <w:r>
              <w:rPr>
                <w:rFonts w:hint="eastAsia" w:ascii="宋体" w:hAnsi="宋体" w:eastAsia="宋体" w:cs="宋体"/>
                <w:b/>
                <w:bCs/>
                <w:color w:val="auto"/>
                <w:sz w:val="21"/>
                <w:szCs w:val="21"/>
                <w:vertAlign w:val="baseline"/>
                <w:lang w:val="en-US" w:eastAsia="zh-CN"/>
              </w:rPr>
              <w:t>磋商</w:t>
            </w:r>
            <w:r>
              <w:rPr>
                <w:rFonts w:hint="eastAsia" w:ascii="宋体" w:hAnsi="宋体" w:eastAsia="宋体" w:cs="宋体"/>
                <w:b/>
                <w:bCs/>
                <w:color w:val="auto"/>
                <w:sz w:val="21"/>
                <w:szCs w:val="21"/>
                <w:vertAlign w:val="baseline"/>
              </w:rPr>
              <w:t>小组根据合同的内容、特点等与本项目的类似程度进行认定。</w:t>
            </w:r>
          </w:p>
        </w:tc>
        <w:tc>
          <w:tcPr>
            <w:tcW w:w="108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406"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left"/>
              <w:textAlignment w:val="auto"/>
            </w:pPr>
          </w:p>
        </w:tc>
        <w:tc>
          <w:tcPr>
            <w:tcW w:w="1095"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left"/>
              <w:textAlignment w:val="auto"/>
            </w:pPr>
          </w:p>
        </w:tc>
        <w:tc>
          <w:tcPr>
            <w:tcW w:w="11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投标人实力</w:t>
            </w:r>
          </w:p>
        </w:tc>
        <w:tc>
          <w:tcPr>
            <w:tcW w:w="65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rPr>
              <w:t>根据</w:t>
            </w:r>
            <w:r>
              <w:rPr>
                <w:rFonts w:hint="eastAsia" w:ascii="宋体" w:hAnsi="宋体" w:eastAsia="宋体" w:cs="宋体"/>
                <w:color w:val="auto"/>
                <w:sz w:val="21"/>
                <w:szCs w:val="21"/>
                <w:vertAlign w:val="baseline"/>
                <w:lang w:eastAsia="zh-CN"/>
              </w:rPr>
              <w:t>投标</w:t>
            </w:r>
            <w:r>
              <w:rPr>
                <w:rFonts w:hint="eastAsia" w:ascii="宋体" w:hAnsi="宋体" w:eastAsia="宋体" w:cs="宋体"/>
                <w:color w:val="auto"/>
                <w:sz w:val="21"/>
                <w:szCs w:val="21"/>
                <w:vertAlign w:val="baseline"/>
              </w:rPr>
              <w:t>供应商具备</w:t>
            </w:r>
            <w:r>
              <w:rPr>
                <w:rFonts w:hint="eastAsia" w:ascii="宋体" w:hAnsi="宋体" w:eastAsia="宋体" w:cs="宋体"/>
                <w:color w:val="auto"/>
                <w:sz w:val="21"/>
                <w:szCs w:val="21"/>
                <w:vertAlign w:val="baseline"/>
                <w:lang w:eastAsia="zh-CN"/>
              </w:rPr>
              <w:t>广告制作</w:t>
            </w:r>
            <w:r>
              <w:rPr>
                <w:rFonts w:hint="eastAsia" w:ascii="宋体" w:hAnsi="宋体" w:eastAsia="宋体" w:cs="宋体"/>
                <w:color w:val="auto"/>
                <w:sz w:val="21"/>
                <w:szCs w:val="21"/>
                <w:vertAlign w:val="baseline"/>
              </w:rPr>
              <w:t>相关专业资质</w:t>
            </w: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vertAlign w:val="baseline"/>
              </w:rPr>
              <w:t>荣誉、信誉、认证证书等情况综合打分</w:t>
            </w:r>
            <w:r>
              <w:rPr>
                <w:rFonts w:hint="eastAsia" w:ascii="宋体" w:hAnsi="宋体" w:eastAsia="宋体" w:cs="宋体"/>
                <w:color w:val="auto"/>
                <w:sz w:val="21"/>
                <w:szCs w:val="21"/>
                <w:vertAlign w:val="baseline"/>
                <w:lang w:eastAsia="zh-CN"/>
              </w:rPr>
              <w:t>。</w:t>
            </w:r>
          </w:p>
          <w:p>
            <w:pPr>
              <w:pStyle w:val="9"/>
              <w:keepNext w:val="0"/>
              <w:keepLines w:val="0"/>
              <w:pageBreakBefore w:val="0"/>
              <w:widowControl w:val="0"/>
              <w:kinsoku/>
              <w:wordWrap/>
              <w:overflowPunct/>
              <w:topLinePunct w:val="0"/>
              <w:autoSpaceDE/>
              <w:autoSpaceDN/>
              <w:bidi w:val="0"/>
              <w:adjustRightInd/>
              <w:snapToGrid/>
              <w:spacing w:line="300" w:lineRule="exact"/>
              <w:ind w:firstLine="422" w:firstLineChars="200"/>
              <w:jc w:val="left"/>
              <w:textAlignment w:val="auto"/>
              <w:rPr>
                <w:rFonts w:hint="eastAsia" w:ascii="宋体" w:hAnsi="宋体" w:eastAsia="宋体" w:cs="宋体"/>
                <w:color w:val="auto"/>
                <w:sz w:val="21"/>
                <w:szCs w:val="21"/>
                <w:vertAlign w:val="baseline"/>
              </w:rPr>
            </w:pPr>
            <w:r>
              <w:rPr>
                <w:rFonts w:hint="eastAsia" w:ascii="宋体" w:hAnsi="宋体" w:eastAsia="宋体" w:cs="宋体"/>
                <w:b/>
                <w:bCs/>
                <w:color w:val="auto"/>
                <w:sz w:val="21"/>
                <w:szCs w:val="21"/>
                <w:vertAlign w:val="baseline"/>
                <w:lang w:val="en-US" w:eastAsia="zh-CN"/>
              </w:rPr>
              <w:t>注：</w:t>
            </w:r>
            <w:r>
              <w:rPr>
                <w:rFonts w:hint="eastAsia" w:ascii="宋体" w:hAnsi="宋体" w:eastAsia="宋体" w:cs="宋体"/>
                <w:b/>
                <w:bCs/>
                <w:color w:val="auto"/>
                <w:sz w:val="21"/>
                <w:szCs w:val="21"/>
                <w:vertAlign w:val="baseline"/>
                <w:lang w:eastAsia="zh-CN"/>
              </w:rPr>
              <w:t>提供</w:t>
            </w:r>
            <w:r>
              <w:rPr>
                <w:rFonts w:hint="eastAsia" w:ascii="宋体" w:hAnsi="宋体" w:eastAsia="宋体" w:cs="宋体"/>
                <w:b/>
                <w:bCs/>
                <w:color w:val="auto"/>
                <w:sz w:val="21"/>
                <w:szCs w:val="21"/>
                <w:vertAlign w:val="baseline"/>
              </w:rPr>
              <w:t>原件扫描件</w:t>
            </w:r>
            <w:r>
              <w:rPr>
                <w:rFonts w:hint="eastAsia" w:ascii="宋体" w:hAnsi="宋体" w:eastAsia="宋体" w:cs="宋体"/>
                <w:b/>
                <w:bCs/>
                <w:color w:val="auto"/>
                <w:sz w:val="21"/>
                <w:szCs w:val="21"/>
                <w:vertAlign w:val="baseline"/>
                <w:lang w:eastAsia="zh-CN"/>
              </w:rPr>
              <w:t>装</w:t>
            </w:r>
            <w:r>
              <w:rPr>
                <w:rFonts w:hint="eastAsia" w:ascii="宋体" w:hAnsi="宋体" w:eastAsia="宋体" w:cs="宋体"/>
                <w:b/>
                <w:bCs/>
                <w:color w:val="auto"/>
                <w:sz w:val="21"/>
                <w:szCs w:val="21"/>
                <w:vertAlign w:val="baseline"/>
              </w:rPr>
              <w:t>入资信商务及技术文件中，否则不得分</w:t>
            </w:r>
            <w:r>
              <w:rPr>
                <w:rFonts w:hint="eastAsia" w:ascii="宋体" w:hAnsi="宋体" w:eastAsia="宋体" w:cs="宋体"/>
                <w:b/>
                <w:bCs/>
                <w:color w:val="auto"/>
                <w:sz w:val="21"/>
                <w:szCs w:val="21"/>
                <w:vertAlign w:val="baseline"/>
                <w:lang w:eastAsia="zh-CN"/>
              </w:rPr>
              <w:t>。</w:t>
            </w:r>
          </w:p>
        </w:tc>
        <w:tc>
          <w:tcPr>
            <w:tcW w:w="108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6"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vertAlign w:val="baseline"/>
                <w:lang w:val="en-US" w:eastAsia="zh-CN"/>
              </w:rPr>
            </w:pPr>
          </w:p>
        </w:tc>
        <w:tc>
          <w:tcPr>
            <w:tcW w:w="1095"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vertAlign w:val="baseline"/>
                <w:lang w:eastAsia="zh-CN"/>
              </w:rPr>
            </w:pPr>
          </w:p>
        </w:tc>
        <w:tc>
          <w:tcPr>
            <w:tcW w:w="11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认证证书</w:t>
            </w:r>
          </w:p>
        </w:tc>
        <w:tc>
          <w:tcPr>
            <w:tcW w:w="65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投标</w:t>
            </w:r>
            <w:r>
              <w:rPr>
                <w:rFonts w:hint="eastAsia" w:ascii="宋体" w:hAnsi="宋体" w:eastAsia="宋体" w:cs="宋体"/>
                <w:color w:val="auto"/>
                <w:sz w:val="21"/>
                <w:szCs w:val="21"/>
                <w:vertAlign w:val="baseline"/>
              </w:rPr>
              <w:t>供应商具有有效期内的质量管理体系认证、环境管理体系认证、职业健康安全管理体系认证</w:t>
            </w:r>
            <w:r>
              <w:rPr>
                <w:rFonts w:hint="eastAsia" w:ascii="宋体" w:hAnsi="宋体" w:eastAsia="宋体" w:cs="宋体"/>
                <w:color w:val="auto"/>
                <w:sz w:val="21"/>
                <w:szCs w:val="21"/>
                <w:vertAlign w:val="baseline"/>
                <w:lang w:val="en-US" w:eastAsia="zh-CN"/>
              </w:rPr>
              <w:t>,每提供一项得1分，共3分。</w:t>
            </w:r>
          </w:p>
          <w:p>
            <w:pPr>
              <w:pStyle w:val="9"/>
              <w:keepNext w:val="0"/>
              <w:keepLines w:val="0"/>
              <w:pageBreakBefore w:val="0"/>
              <w:widowControl w:val="0"/>
              <w:kinsoku/>
              <w:wordWrap/>
              <w:overflowPunct/>
              <w:topLinePunct w:val="0"/>
              <w:autoSpaceDE/>
              <w:autoSpaceDN/>
              <w:bidi w:val="0"/>
              <w:adjustRightInd/>
              <w:snapToGrid/>
              <w:spacing w:line="300" w:lineRule="exact"/>
              <w:ind w:firstLine="422" w:firstLineChars="200"/>
              <w:jc w:val="left"/>
              <w:textAlignment w:val="auto"/>
              <w:rPr>
                <w:rFonts w:hint="eastAsia" w:ascii="宋体" w:hAnsi="宋体" w:eastAsia="宋体" w:cs="宋体"/>
                <w:color w:val="auto"/>
                <w:sz w:val="21"/>
                <w:szCs w:val="21"/>
                <w:vertAlign w:val="baseline"/>
              </w:rPr>
            </w:pPr>
            <w:r>
              <w:rPr>
                <w:rFonts w:hint="eastAsia" w:ascii="宋体" w:hAnsi="宋体" w:eastAsia="宋体" w:cs="宋体"/>
                <w:b/>
                <w:bCs/>
                <w:color w:val="auto"/>
                <w:sz w:val="21"/>
                <w:szCs w:val="21"/>
                <w:vertAlign w:val="baseline"/>
                <w:lang w:val="en-US" w:eastAsia="zh-CN"/>
              </w:rPr>
              <w:t>注：提供</w:t>
            </w:r>
            <w:r>
              <w:rPr>
                <w:rFonts w:hint="eastAsia" w:ascii="宋体" w:hAnsi="宋体" w:eastAsia="宋体" w:cs="宋体"/>
                <w:b/>
                <w:bCs/>
                <w:color w:val="auto"/>
                <w:sz w:val="21"/>
                <w:szCs w:val="21"/>
                <w:vertAlign w:val="baseline"/>
              </w:rPr>
              <w:t>原件扫描件</w:t>
            </w:r>
            <w:r>
              <w:rPr>
                <w:rFonts w:hint="eastAsia" w:ascii="宋体" w:hAnsi="宋体" w:eastAsia="宋体" w:cs="宋体"/>
                <w:b/>
                <w:bCs/>
                <w:color w:val="auto"/>
                <w:sz w:val="21"/>
                <w:szCs w:val="21"/>
                <w:vertAlign w:val="baseline"/>
                <w:lang w:eastAsia="zh-CN"/>
              </w:rPr>
              <w:t>装</w:t>
            </w:r>
            <w:r>
              <w:rPr>
                <w:rFonts w:hint="eastAsia" w:ascii="宋体" w:hAnsi="宋体" w:eastAsia="宋体" w:cs="宋体"/>
                <w:b/>
                <w:bCs/>
                <w:color w:val="auto"/>
                <w:sz w:val="21"/>
                <w:szCs w:val="21"/>
                <w:vertAlign w:val="baseline"/>
              </w:rPr>
              <w:t>入资信商务及技术文件中，否则不得分</w:t>
            </w:r>
            <w:r>
              <w:rPr>
                <w:rFonts w:hint="eastAsia" w:ascii="宋体" w:hAnsi="宋体" w:eastAsia="宋体" w:cs="宋体"/>
                <w:b/>
                <w:bCs/>
                <w:color w:val="auto"/>
                <w:sz w:val="21"/>
                <w:szCs w:val="21"/>
                <w:vertAlign w:val="baseline"/>
                <w:lang w:eastAsia="zh-CN"/>
              </w:rPr>
              <w:t>。</w:t>
            </w:r>
          </w:p>
        </w:tc>
        <w:tc>
          <w:tcPr>
            <w:tcW w:w="108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406" w:type="dxa"/>
            <w:vMerge w:val="restart"/>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1095" w:type="dxa"/>
            <w:vMerge w:val="restart"/>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技术部分</w:t>
            </w:r>
          </w:p>
        </w:tc>
        <w:tc>
          <w:tcPr>
            <w:tcW w:w="11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vertAlign w:val="baseline"/>
              </w:rPr>
              <w:t>技术参数响应情况</w:t>
            </w:r>
          </w:p>
        </w:tc>
        <w:tc>
          <w:tcPr>
            <w:tcW w:w="65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vertAlign w:val="baseline"/>
              </w:rPr>
              <w:t>按采购产品性能指标要求，所投产品完全满足招标文件技术参数及要求的得</w:t>
            </w:r>
            <w:r>
              <w:rPr>
                <w:rFonts w:hint="eastAsia" w:ascii="宋体" w:hAnsi="宋体" w:eastAsia="宋体" w:cs="宋体"/>
                <w:b w:val="0"/>
                <w:bCs w:val="0"/>
                <w:color w:val="auto"/>
                <w:sz w:val="21"/>
                <w:szCs w:val="21"/>
                <w:vertAlign w:val="baseline"/>
                <w:lang w:val="en-US" w:eastAsia="zh-CN"/>
              </w:rPr>
              <w:t>满</w:t>
            </w:r>
            <w:r>
              <w:rPr>
                <w:rFonts w:hint="eastAsia" w:ascii="宋体" w:hAnsi="宋体" w:eastAsia="宋体" w:cs="宋体"/>
                <w:b w:val="0"/>
                <w:bCs w:val="0"/>
                <w:color w:val="auto"/>
                <w:sz w:val="21"/>
                <w:szCs w:val="21"/>
                <w:vertAlign w:val="baseline"/>
              </w:rPr>
              <w:t>分；技术参数每有一项不满足扣</w:t>
            </w:r>
            <w:r>
              <w:rPr>
                <w:rFonts w:hint="eastAsia" w:ascii="宋体" w:hAnsi="宋体" w:eastAsia="宋体" w:cs="宋体"/>
                <w:b w:val="0"/>
                <w:bCs w:val="0"/>
                <w:color w:val="auto"/>
                <w:sz w:val="21"/>
                <w:szCs w:val="21"/>
                <w:vertAlign w:val="baseline"/>
                <w:lang w:val="en-US" w:eastAsia="zh-CN"/>
              </w:rPr>
              <w:t>1</w:t>
            </w:r>
            <w:r>
              <w:rPr>
                <w:rFonts w:hint="eastAsia" w:ascii="宋体" w:hAnsi="宋体" w:eastAsia="宋体" w:cs="宋体"/>
                <w:b w:val="0"/>
                <w:bCs w:val="0"/>
                <w:color w:val="auto"/>
                <w:sz w:val="21"/>
                <w:szCs w:val="21"/>
                <w:vertAlign w:val="baseline"/>
              </w:rPr>
              <w:t>分，扣完为止</w:t>
            </w:r>
            <w:r>
              <w:rPr>
                <w:rFonts w:hint="eastAsia" w:ascii="宋体" w:hAnsi="宋体" w:eastAsia="宋体" w:cs="宋体"/>
                <w:b w:val="0"/>
                <w:bCs w:val="0"/>
                <w:color w:val="auto"/>
                <w:sz w:val="21"/>
                <w:szCs w:val="21"/>
                <w:vertAlign w:val="baseline"/>
                <w:lang w:eastAsia="zh-CN"/>
              </w:rPr>
              <w:t>。</w:t>
            </w:r>
          </w:p>
        </w:tc>
        <w:tc>
          <w:tcPr>
            <w:tcW w:w="108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06"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vertAlign w:val="baseline"/>
                <w:lang w:val="en-US" w:eastAsia="zh-CN"/>
              </w:rPr>
            </w:pPr>
          </w:p>
        </w:tc>
        <w:tc>
          <w:tcPr>
            <w:tcW w:w="1095"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kern w:val="2"/>
                <w:sz w:val="21"/>
                <w:szCs w:val="21"/>
                <w:vertAlign w:val="baseline"/>
                <w:lang w:val="en-US" w:eastAsia="zh-CN" w:bidi="ar-SA"/>
              </w:rPr>
            </w:pPr>
          </w:p>
        </w:tc>
        <w:tc>
          <w:tcPr>
            <w:tcW w:w="11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材料、材质性能</w:t>
            </w:r>
          </w:p>
        </w:tc>
        <w:tc>
          <w:tcPr>
            <w:tcW w:w="65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根据投标</w:t>
            </w:r>
            <w:r>
              <w:rPr>
                <w:rFonts w:hint="eastAsia" w:ascii="宋体" w:hAnsi="宋体" w:eastAsia="宋体" w:cs="宋体"/>
                <w:color w:val="auto"/>
                <w:sz w:val="21"/>
                <w:szCs w:val="21"/>
                <w:vertAlign w:val="baseline"/>
              </w:rPr>
              <w:t>供应商</w:t>
            </w:r>
            <w:r>
              <w:rPr>
                <w:rFonts w:hint="eastAsia" w:ascii="宋体" w:hAnsi="宋体" w:eastAsia="宋体" w:cs="宋体"/>
                <w:b w:val="0"/>
                <w:bCs w:val="0"/>
                <w:color w:val="auto"/>
                <w:sz w:val="21"/>
                <w:szCs w:val="21"/>
                <w:vertAlign w:val="baseline"/>
                <w:lang w:val="en-US" w:eastAsia="zh-CN"/>
              </w:rPr>
              <w:t>提供的针对本项目布置所使用的材料、材质优劣性、稳定性、环保性进行综合评分。</w:t>
            </w:r>
          </w:p>
        </w:tc>
        <w:tc>
          <w:tcPr>
            <w:tcW w:w="1085" w:type="dxa"/>
            <w:vAlign w:val="center"/>
          </w:tcPr>
          <w:p>
            <w:pPr>
              <w:widowControl/>
              <w:spacing w:line="300" w:lineRule="exact"/>
              <w:jc w:val="center"/>
              <w:rPr>
                <w:rFonts w:hint="default" w:ascii="宋体" w:hAnsi="宋体" w:eastAsia="宋体" w:cs="宋体"/>
                <w:color w:val="auto"/>
                <w:kern w:val="2"/>
                <w:sz w:val="21"/>
                <w:szCs w:val="21"/>
                <w:vertAlign w:val="baseline"/>
                <w:lang w:val="en-US" w:eastAsia="zh-CN" w:bidi="ar-SA"/>
              </w:rPr>
            </w:pPr>
            <w:r>
              <w:rPr>
                <w:rFonts w:hint="eastAsia" w:ascii="宋体" w:hAnsi="宋体" w:cs="宋体"/>
                <w:color w:val="000000"/>
                <w:szCs w:val="21"/>
              </w:rPr>
              <w:t>0</w:t>
            </w:r>
            <w:r>
              <w:rPr>
                <w:rFonts w:hint="eastAsia" w:ascii="宋体" w:hAnsi="宋体" w:cs="宋体"/>
                <w:color w:val="000000"/>
                <w:kern w:val="0"/>
                <w:szCs w:val="21"/>
              </w:rPr>
              <w:t>-</w:t>
            </w:r>
            <w:r>
              <w:rPr>
                <w:rFonts w:hint="eastAsia" w:ascii="宋体" w:hAnsi="宋体" w:cs="宋体"/>
                <w:color w:val="00000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06"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left"/>
              <w:textAlignment w:val="auto"/>
            </w:pPr>
          </w:p>
        </w:tc>
        <w:tc>
          <w:tcPr>
            <w:tcW w:w="1095"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left"/>
              <w:textAlignment w:val="auto"/>
            </w:pPr>
          </w:p>
        </w:tc>
        <w:tc>
          <w:tcPr>
            <w:tcW w:w="11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突发事件应急预案</w:t>
            </w:r>
          </w:p>
        </w:tc>
        <w:tc>
          <w:tcPr>
            <w:tcW w:w="6555" w:type="dxa"/>
            <w:vAlign w:val="top"/>
          </w:tcPr>
          <w:p>
            <w:pPr>
              <w:pStyle w:val="9"/>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根据投标</w:t>
            </w:r>
            <w:r>
              <w:rPr>
                <w:rFonts w:hint="eastAsia" w:ascii="宋体" w:hAnsi="宋体" w:eastAsia="宋体" w:cs="宋体"/>
                <w:color w:val="auto"/>
                <w:sz w:val="21"/>
                <w:szCs w:val="21"/>
                <w:vertAlign w:val="baseline"/>
              </w:rPr>
              <w:t>供应商</w:t>
            </w:r>
            <w:r>
              <w:rPr>
                <w:rFonts w:hint="eastAsia" w:ascii="宋体" w:hAnsi="宋体" w:eastAsia="宋体" w:cs="宋体"/>
                <w:b w:val="0"/>
                <w:bCs w:val="0"/>
                <w:color w:val="auto"/>
                <w:sz w:val="21"/>
                <w:szCs w:val="21"/>
                <w:vertAlign w:val="baseline"/>
                <w:lang w:val="en-US" w:eastAsia="zh-CN"/>
              </w:rPr>
              <w:t>提供的应急预案，突击保障、突发问题解决、纠纷的响应速度以及处理方案等是否具有可靠性和周密性，由磋商小组在分值范围内打分。</w:t>
            </w:r>
          </w:p>
        </w:tc>
        <w:tc>
          <w:tcPr>
            <w:tcW w:w="1085" w:type="dxa"/>
            <w:vAlign w:val="center"/>
          </w:tcPr>
          <w:p>
            <w:pPr>
              <w:widowControl/>
              <w:spacing w:line="300" w:lineRule="exact"/>
              <w:jc w:val="center"/>
              <w:textAlignment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cs="宋体"/>
                <w:color w:val="000000"/>
                <w:kern w:val="0"/>
                <w:szCs w:val="21"/>
              </w:rPr>
              <w:t>0-</w:t>
            </w:r>
            <w:r>
              <w:rPr>
                <w:rFonts w:hint="eastAsia" w:ascii="宋体" w:hAnsi="宋体" w:cs="宋体"/>
                <w:color w:val="000000"/>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06"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color w:val="auto"/>
                <w:kern w:val="2"/>
                <w:sz w:val="21"/>
                <w:szCs w:val="21"/>
                <w:vertAlign w:val="baseline"/>
                <w:lang w:val="en-US" w:eastAsia="zh-CN" w:bidi="ar-SA"/>
              </w:rPr>
            </w:pPr>
          </w:p>
        </w:tc>
        <w:tc>
          <w:tcPr>
            <w:tcW w:w="1095"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color w:val="auto"/>
                <w:kern w:val="2"/>
                <w:sz w:val="21"/>
                <w:szCs w:val="21"/>
                <w:vertAlign w:val="baseline"/>
                <w:lang w:val="en-US" w:eastAsia="zh-CN" w:bidi="ar-SA"/>
              </w:rPr>
            </w:pPr>
          </w:p>
        </w:tc>
        <w:tc>
          <w:tcPr>
            <w:tcW w:w="11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项目实施方案</w:t>
            </w:r>
          </w:p>
        </w:tc>
        <w:tc>
          <w:tcPr>
            <w:tcW w:w="65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rPr>
              <w:t>根据</w:t>
            </w:r>
            <w:r>
              <w:rPr>
                <w:rFonts w:hint="eastAsia" w:ascii="宋体" w:hAnsi="宋体" w:eastAsia="宋体" w:cs="宋体"/>
                <w:b w:val="0"/>
                <w:bCs w:val="0"/>
                <w:color w:val="auto"/>
                <w:sz w:val="21"/>
                <w:szCs w:val="21"/>
                <w:vertAlign w:val="baseline"/>
                <w:lang w:eastAsia="zh-CN"/>
              </w:rPr>
              <w:t>投标</w:t>
            </w:r>
            <w:r>
              <w:rPr>
                <w:rFonts w:hint="eastAsia" w:ascii="宋体" w:hAnsi="宋体" w:eastAsia="宋体" w:cs="宋体"/>
                <w:b w:val="0"/>
                <w:bCs w:val="0"/>
                <w:color w:val="auto"/>
                <w:sz w:val="21"/>
                <w:szCs w:val="21"/>
                <w:vertAlign w:val="baseline"/>
              </w:rPr>
              <w:t>供应商提供的</w:t>
            </w:r>
            <w:r>
              <w:rPr>
                <w:rFonts w:hint="eastAsia" w:ascii="宋体" w:hAnsi="宋体" w:eastAsia="宋体" w:cs="宋体"/>
                <w:b w:val="0"/>
                <w:bCs w:val="0"/>
                <w:color w:val="auto"/>
                <w:sz w:val="21"/>
                <w:szCs w:val="21"/>
                <w:vertAlign w:val="baseline"/>
                <w:lang w:val="en-US" w:eastAsia="zh-CN"/>
              </w:rPr>
              <w:t>项目实施</w:t>
            </w:r>
            <w:r>
              <w:rPr>
                <w:rFonts w:hint="eastAsia" w:ascii="宋体" w:hAnsi="宋体" w:eastAsia="宋体" w:cs="宋体"/>
                <w:b w:val="0"/>
                <w:bCs w:val="0"/>
                <w:color w:val="auto"/>
                <w:sz w:val="21"/>
                <w:szCs w:val="21"/>
                <w:vertAlign w:val="baseline"/>
              </w:rPr>
              <w:t>方案、工作时间进度安排、工作程序和步骤、管理和协调方法、关键步骤的思路和要点分析及解决措施等情况进行评分</w:t>
            </w:r>
            <w:r>
              <w:rPr>
                <w:rFonts w:hint="eastAsia" w:ascii="宋体" w:hAnsi="宋体" w:eastAsia="宋体" w:cs="宋体"/>
                <w:b w:val="0"/>
                <w:bCs w:val="0"/>
                <w:color w:val="auto"/>
                <w:sz w:val="21"/>
                <w:szCs w:val="21"/>
                <w:vertAlign w:val="baseline"/>
                <w:lang w:eastAsia="zh-CN"/>
              </w:rPr>
              <w:t>。</w:t>
            </w:r>
          </w:p>
        </w:tc>
        <w:tc>
          <w:tcPr>
            <w:tcW w:w="1085" w:type="dxa"/>
            <w:vAlign w:val="center"/>
          </w:tcPr>
          <w:p>
            <w:pPr>
              <w:widowControl/>
              <w:spacing w:line="300" w:lineRule="exact"/>
              <w:jc w:val="center"/>
              <w:textAlignment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cs="宋体"/>
                <w:color w:val="000000"/>
                <w:kern w:val="0"/>
                <w:szCs w:val="21"/>
              </w:rPr>
              <w:t>0-</w:t>
            </w:r>
            <w:r>
              <w:rPr>
                <w:rFonts w:hint="eastAsia" w:ascii="宋体" w:hAnsi="宋体" w:cs="宋体"/>
                <w:color w:val="000000"/>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06"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color w:val="auto"/>
                <w:kern w:val="2"/>
                <w:sz w:val="21"/>
                <w:szCs w:val="21"/>
                <w:vertAlign w:val="baseline"/>
                <w:lang w:val="en-US" w:eastAsia="zh-CN" w:bidi="ar-SA"/>
              </w:rPr>
            </w:pPr>
          </w:p>
        </w:tc>
        <w:tc>
          <w:tcPr>
            <w:tcW w:w="1095"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color w:val="auto"/>
                <w:kern w:val="2"/>
                <w:sz w:val="21"/>
                <w:szCs w:val="21"/>
                <w:vertAlign w:val="baseline"/>
                <w:lang w:val="en-US" w:eastAsia="zh-CN" w:bidi="ar-SA"/>
              </w:rPr>
            </w:pPr>
          </w:p>
        </w:tc>
        <w:tc>
          <w:tcPr>
            <w:tcW w:w="11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质量保证措施</w:t>
            </w:r>
          </w:p>
        </w:tc>
        <w:tc>
          <w:tcPr>
            <w:tcW w:w="65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rPr>
              <w:t>根据</w:t>
            </w:r>
            <w:r>
              <w:rPr>
                <w:rFonts w:hint="eastAsia" w:ascii="宋体" w:hAnsi="宋体" w:eastAsia="宋体" w:cs="宋体"/>
                <w:b w:val="0"/>
                <w:bCs w:val="0"/>
                <w:color w:val="auto"/>
                <w:sz w:val="21"/>
                <w:szCs w:val="21"/>
                <w:vertAlign w:val="baseline"/>
                <w:lang w:eastAsia="zh-CN"/>
              </w:rPr>
              <w:t>投标</w:t>
            </w:r>
            <w:r>
              <w:rPr>
                <w:rFonts w:hint="eastAsia" w:ascii="宋体" w:hAnsi="宋体" w:eastAsia="宋体" w:cs="宋体"/>
                <w:b w:val="0"/>
                <w:bCs w:val="0"/>
                <w:color w:val="auto"/>
                <w:sz w:val="21"/>
                <w:szCs w:val="21"/>
                <w:vertAlign w:val="baseline"/>
              </w:rPr>
              <w:t>供应商是否具有明确的建设质量目标、质量保证措施和详细可行的实施内容等情酌情给分。</w:t>
            </w:r>
          </w:p>
        </w:tc>
        <w:tc>
          <w:tcPr>
            <w:tcW w:w="1085" w:type="dxa"/>
            <w:vAlign w:val="center"/>
          </w:tcPr>
          <w:p>
            <w:pPr>
              <w:widowControl/>
              <w:spacing w:line="300" w:lineRule="exact"/>
              <w:jc w:val="center"/>
              <w:textAlignment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cs="宋体"/>
                <w:color w:val="000000"/>
                <w:kern w:val="0"/>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406"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kern w:val="2"/>
                <w:sz w:val="21"/>
                <w:szCs w:val="21"/>
                <w:vertAlign w:val="baseline"/>
                <w:lang w:val="en-US" w:eastAsia="zh-CN" w:bidi="ar-SA"/>
              </w:rPr>
            </w:pPr>
          </w:p>
        </w:tc>
        <w:tc>
          <w:tcPr>
            <w:tcW w:w="1095"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kern w:val="2"/>
                <w:sz w:val="21"/>
                <w:szCs w:val="21"/>
                <w:vertAlign w:val="baseline"/>
                <w:lang w:val="en-US" w:eastAsia="zh-CN" w:bidi="ar-SA"/>
              </w:rPr>
            </w:pPr>
          </w:p>
        </w:tc>
        <w:tc>
          <w:tcPr>
            <w:tcW w:w="11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安全保障措施</w:t>
            </w:r>
          </w:p>
        </w:tc>
        <w:tc>
          <w:tcPr>
            <w:tcW w:w="65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根据投标供应商是否具有明确的安全保证措施和详细可行的实施内容等情酌情给分。</w:t>
            </w:r>
          </w:p>
        </w:tc>
        <w:tc>
          <w:tcPr>
            <w:tcW w:w="1085" w:type="dxa"/>
            <w:vAlign w:val="center"/>
          </w:tcPr>
          <w:p>
            <w:pPr>
              <w:widowControl/>
              <w:spacing w:line="300" w:lineRule="exact"/>
              <w:jc w:val="center"/>
              <w:textAlignment w:val="center"/>
              <w:rPr>
                <w:rFonts w:hint="default" w:ascii="宋体" w:hAnsi="宋体" w:eastAsia="宋体" w:cs="宋体"/>
                <w:color w:val="auto"/>
                <w:kern w:val="2"/>
                <w:sz w:val="21"/>
                <w:szCs w:val="21"/>
                <w:vertAlign w:val="baseline"/>
                <w:lang w:val="en-US" w:eastAsia="zh-CN" w:bidi="ar-SA"/>
              </w:rPr>
            </w:pPr>
            <w:r>
              <w:rPr>
                <w:rFonts w:hint="eastAsia" w:ascii="宋体" w:hAnsi="宋体" w:cs="宋体"/>
                <w:color w:val="000000" w:themeColor="text1"/>
                <w:kern w:val="0"/>
                <w:szCs w:val="21"/>
                <w:lang w:val="en-US" w:eastAsia="zh-CN"/>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06"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vertAlign w:val="baseline"/>
                <w:lang w:val="en-US" w:eastAsia="zh-CN"/>
              </w:rPr>
            </w:pPr>
          </w:p>
        </w:tc>
        <w:tc>
          <w:tcPr>
            <w:tcW w:w="1095"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kern w:val="2"/>
                <w:sz w:val="21"/>
                <w:szCs w:val="21"/>
                <w:vertAlign w:val="baseline"/>
                <w:lang w:val="en-US" w:eastAsia="zh-CN" w:bidi="ar-SA"/>
              </w:rPr>
            </w:pPr>
          </w:p>
        </w:tc>
        <w:tc>
          <w:tcPr>
            <w:tcW w:w="11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工期承诺</w:t>
            </w:r>
          </w:p>
        </w:tc>
        <w:tc>
          <w:tcPr>
            <w:tcW w:w="65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根据投标供应商的项目实施工期承诺进行比较打分。</w:t>
            </w:r>
          </w:p>
        </w:tc>
        <w:tc>
          <w:tcPr>
            <w:tcW w:w="1085" w:type="dxa"/>
            <w:vAlign w:val="center"/>
          </w:tcPr>
          <w:p>
            <w:pPr>
              <w:widowControl/>
              <w:spacing w:line="300" w:lineRule="exact"/>
              <w:jc w:val="center"/>
              <w:textAlignment w:val="center"/>
              <w:rPr>
                <w:rFonts w:hint="default" w:ascii="宋体" w:hAnsi="宋体" w:eastAsia="宋体" w:cs="宋体"/>
                <w:color w:val="auto"/>
                <w:kern w:val="2"/>
                <w:sz w:val="21"/>
                <w:szCs w:val="21"/>
                <w:vertAlign w:val="baseline"/>
                <w:lang w:val="en-US" w:eastAsia="zh-CN" w:bidi="ar-SA"/>
              </w:rPr>
            </w:pPr>
            <w:r>
              <w:rPr>
                <w:rFonts w:hint="eastAsia" w:ascii="宋体" w:hAnsi="宋体" w:cs="宋体"/>
                <w:color w:val="000000" w:themeColor="text1"/>
                <w:kern w:val="0"/>
                <w:szCs w:val="21"/>
                <w:lang w:val="en-US" w:eastAsia="zh-CN"/>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06"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vertAlign w:val="baseline"/>
                <w:lang w:val="en-US" w:eastAsia="zh-CN"/>
              </w:rPr>
            </w:pPr>
          </w:p>
        </w:tc>
        <w:tc>
          <w:tcPr>
            <w:tcW w:w="1095"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kern w:val="2"/>
                <w:sz w:val="21"/>
                <w:szCs w:val="21"/>
                <w:vertAlign w:val="baseline"/>
                <w:lang w:val="en-US" w:eastAsia="zh-CN" w:bidi="ar-SA"/>
              </w:rPr>
            </w:pPr>
          </w:p>
        </w:tc>
        <w:tc>
          <w:tcPr>
            <w:tcW w:w="11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color w:val="auto"/>
                <w:sz w:val="21"/>
                <w:szCs w:val="21"/>
                <w:lang w:eastAsia="zh-CN"/>
              </w:rPr>
              <w:t>售后服务</w:t>
            </w:r>
          </w:p>
        </w:tc>
        <w:tc>
          <w:tcPr>
            <w:tcW w:w="65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根据投标供应商的售后服务网点、响应时间、服务范围、应急处理方案、作业设备等保障措施和方案进行横向比较综合评分。</w:t>
            </w:r>
          </w:p>
        </w:tc>
        <w:tc>
          <w:tcPr>
            <w:tcW w:w="1085" w:type="dxa"/>
            <w:vAlign w:val="center"/>
          </w:tcPr>
          <w:p>
            <w:pPr>
              <w:widowControl/>
              <w:spacing w:line="300" w:lineRule="exact"/>
              <w:jc w:val="center"/>
              <w:textAlignment w:val="center"/>
              <w:rPr>
                <w:rFonts w:hint="default" w:ascii="宋体" w:hAnsi="宋体" w:cs="宋体"/>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0"/>
                <w:szCs w:val="21"/>
                <w:lang w:val="en-US" w:eastAsia="zh-C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406"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vertAlign w:val="baseline"/>
                <w:lang w:val="en-US" w:eastAsia="zh-CN"/>
              </w:rPr>
            </w:pPr>
          </w:p>
        </w:tc>
        <w:tc>
          <w:tcPr>
            <w:tcW w:w="1095"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kern w:val="2"/>
                <w:sz w:val="21"/>
                <w:szCs w:val="21"/>
                <w:vertAlign w:val="baseline"/>
                <w:lang w:val="en-US" w:eastAsia="zh-CN" w:bidi="ar-SA"/>
              </w:rPr>
            </w:pPr>
          </w:p>
        </w:tc>
        <w:tc>
          <w:tcPr>
            <w:tcW w:w="1155" w:type="dxa"/>
            <w:vMerge w:val="restart"/>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团队技术力量</w:t>
            </w:r>
          </w:p>
        </w:tc>
        <w:tc>
          <w:tcPr>
            <w:tcW w:w="65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项目负责人的资历及技术岗位职称、经验等方面进行综合评议，最高2分。由磋商小组酌情打分。</w:t>
            </w:r>
          </w:p>
          <w:p>
            <w:pPr>
              <w:pStyle w:val="9"/>
              <w:keepNext w:val="0"/>
              <w:keepLines w:val="0"/>
              <w:pageBreakBefore w:val="0"/>
              <w:widowControl w:val="0"/>
              <w:kinsoku/>
              <w:wordWrap/>
              <w:overflowPunct/>
              <w:topLinePunct w:val="0"/>
              <w:autoSpaceDE/>
              <w:autoSpaceDN/>
              <w:bidi w:val="0"/>
              <w:adjustRightInd/>
              <w:snapToGrid/>
              <w:spacing w:line="300" w:lineRule="exact"/>
              <w:ind w:firstLine="422" w:firstLineChars="200"/>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注：投标文件中提供相关证明材料和人员在本单位连续三个月（2022年9月、10月、11月）的社保证明，不提供不得分。</w:t>
            </w:r>
          </w:p>
        </w:tc>
        <w:tc>
          <w:tcPr>
            <w:tcW w:w="108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kern w:val="2"/>
                <w:sz w:val="21"/>
                <w:szCs w:val="21"/>
                <w:vertAlign w:val="baseline"/>
                <w:lang w:val="en-US" w:eastAsia="zh-CN" w:bidi="ar-SA"/>
              </w:rPr>
            </w:pPr>
            <w:r>
              <w:rPr>
                <w:rFonts w:hint="eastAsia" w:ascii="宋体" w:hAnsi="宋体" w:cs="宋体"/>
                <w:color w:val="auto"/>
                <w:kern w:val="2"/>
                <w:sz w:val="21"/>
                <w:szCs w:val="21"/>
                <w:vertAlign w:val="baseline"/>
                <w:lang w:val="en-US" w:eastAsia="zh-CN" w:bidi="ar-S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406"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560" w:firstLineChars="200"/>
              <w:jc w:val="left"/>
              <w:textAlignment w:val="auto"/>
            </w:pPr>
          </w:p>
        </w:tc>
        <w:tc>
          <w:tcPr>
            <w:tcW w:w="1095"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560" w:firstLineChars="200"/>
              <w:jc w:val="left"/>
              <w:textAlignment w:val="auto"/>
            </w:pPr>
          </w:p>
        </w:tc>
        <w:tc>
          <w:tcPr>
            <w:tcW w:w="1155"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560" w:firstLineChars="200"/>
              <w:jc w:val="left"/>
              <w:textAlignment w:val="auto"/>
            </w:pPr>
          </w:p>
        </w:tc>
        <w:tc>
          <w:tcPr>
            <w:tcW w:w="65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根据供应商对整个施工项目团队进行打分。团队1-5人得1分；6-10人得3分；11-15人得5分；16人及以上得7分。</w:t>
            </w:r>
          </w:p>
          <w:p>
            <w:pPr>
              <w:pStyle w:val="9"/>
              <w:keepNext w:val="0"/>
              <w:keepLines w:val="0"/>
              <w:pageBreakBefore w:val="0"/>
              <w:widowControl w:val="0"/>
              <w:kinsoku/>
              <w:wordWrap/>
              <w:overflowPunct/>
              <w:topLinePunct w:val="0"/>
              <w:autoSpaceDE/>
              <w:autoSpaceDN/>
              <w:bidi w:val="0"/>
              <w:adjustRightInd/>
              <w:snapToGrid/>
              <w:spacing w:line="300" w:lineRule="exact"/>
              <w:ind w:firstLine="422" w:firstLineChars="200"/>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注：投标文件中提供人员在本单位连续三个月（2022年9月、10月、11月）的社保证明。</w:t>
            </w:r>
          </w:p>
        </w:tc>
        <w:tc>
          <w:tcPr>
            <w:tcW w:w="108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06"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vertAlign w:val="baseline"/>
                <w:lang w:val="en-US" w:eastAsia="zh-CN"/>
              </w:rPr>
            </w:pPr>
          </w:p>
        </w:tc>
        <w:tc>
          <w:tcPr>
            <w:tcW w:w="1095" w:type="dxa"/>
            <w:vMerge w:val="continue"/>
            <w:vAlign w:val="center"/>
          </w:tcPr>
          <w:p>
            <w:pPr>
              <w:pStyle w:val="9"/>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kern w:val="2"/>
                <w:sz w:val="21"/>
                <w:szCs w:val="21"/>
                <w:vertAlign w:val="baseline"/>
                <w:lang w:val="en-US" w:eastAsia="zh-CN" w:bidi="ar-SA"/>
              </w:rPr>
            </w:pPr>
          </w:p>
        </w:tc>
        <w:tc>
          <w:tcPr>
            <w:tcW w:w="1155" w:type="dxa"/>
            <w:vAlign w:val="center"/>
          </w:tcPr>
          <w:p>
            <w:pPr>
              <w:widowControl/>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color w:val="auto"/>
                <w:sz w:val="21"/>
                <w:szCs w:val="21"/>
                <w:lang w:eastAsia="zh-CN"/>
              </w:rPr>
              <w:t>现场述标</w:t>
            </w:r>
          </w:p>
        </w:tc>
        <w:tc>
          <w:tcPr>
            <w:tcW w:w="6555" w:type="dxa"/>
            <w:vAlign w:val="center"/>
          </w:tcPr>
          <w:p>
            <w:pPr>
              <w:pStyle w:val="9"/>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根据投标人针对本项目理解进行现场述标，述标内容至少包括情况：对本项目需求的理解程度、项目实验方案、展示内容及前期准备工作等，由磋商小组进行综合评分。</w:t>
            </w:r>
          </w:p>
          <w:p>
            <w:pPr>
              <w:pStyle w:val="9"/>
              <w:keepNext w:val="0"/>
              <w:keepLines w:val="0"/>
              <w:pageBreakBefore w:val="0"/>
              <w:widowControl w:val="0"/>
              <w:kinsoku/>
              <w:wordWrap/>
              <w:overflowPunct/>
              <w:topLinePunct w:val="0"/>
              <w:autoSpaceDE/>
              <w:autoSpaceDN/>
              <w:bidi w:val="0"/>
              <w:adjustRightInd/>
              <w:snapToGrid/>
              <w:spacing w:line="300" w:lineRule="exact"/>
              <w:ind w:firstLine="422" w:firstLineChars="200"/>
              <w:jc w:val="left"/>
              <w:textAlignment w:val="auto"/>
              <w:rPr>
                <w:rFonts w:hint="default"/>
                <w:lang w:val="en-US" w:eastAsia="zh-CN"/>
              </w:rPr>
            </w:pPr>
            <w:r>
              <w:rPr>
                <w:rFonts w:hint="eastAsia" w:ascii="宋体" w:hAnsi="宋体" w:eastAsia="宋体" w:cs="宋体"/>
                <w:b/>
                <w:bCs/>
                <w:color w:val="auto"/>
                <w:sz w:val="21"/>
                <w:szCs w:val="21"/>
                <w:vertAlign w:val="baseline"/>
                <w:lang w:val="en-US" w:eastAsia="zh-CN"/>
              </w:rPr>
              <w:t>注：现场述标为视频讲解，内容放在U盘内同</w:t>
            </w:r>
            <w:r>
              <w:rPr>
                <w:rFonts w:hint="eastAsia" w:ascii="宋体" w:hAnsi="宋体" w:eastAsia="宋体" w:cs="宋体"/>
                <w:b/>
                <w:bCs/>
                <w:color w:val="auto"/>
                <w:sz w:val="21"/>
                <w:szCs w:val="21"/>
                <w:vertAlign w:val="baseline"/>
              </w:rPr>
              <w:t>资信商务及技术文件</w:t>
            </w:r>
            <w:r>
              <w:rPr>
                <w:rFonts w:hint="eastAsia" w:ascii="宋体" w:hAnsi="宋体" w:eastAsia="宋体" w:cs="宋体"/>
                <w:b/>
                <w:bCs/>
                <w:color w:val="auto"/>
                <w:sz w:val="21"/>
                <w:szCs w:val="21"/>
                <w:vertAlign w:val="baseline"/>
                <w:lang w:eastAsia="zh-CN"/>
              </w:rPr>
              <w:t>一起密封，不提供不得分</w:t>
            </w:r>
            <w:r>
              <w:rPr>
                <w:rFonts w:hint="eastAsia" w:ascii="宋体" w:hAnsi="宋体" w:eastAsia="宋体" w:cs="宋体"/>
                <w:b/>
                <w:bCs/>
                <w:color w:val="auto"/>
                <w:sz w:val="21"/>
                <w:szCs w:val="21"/>
                <w:vertAlign w:val="baseline"/>
                <w:lang w:val="en-US" w:eastAsia="zh-CN"/>
              </w:rPr>
              <w:t>。</w:t>
            </w:r>
          </w:p>
        </w:tc>
        <w:tc>
          <w:tcPr>
            <w:tcW w:w="1085" w:type="dxa"/>
            <w:vAlign w:val="center"/>
          </w:tcPr>
          <w:p>
            <w:pPr>
              <w:widowControl/>
              <w:jc w:val="center"/>
              <w:rPr>
                <w:rFonts w:hint="default"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0-</w:t>
            </w:r>
            <w:r>
              <w:rPr>
                <w:rFonts w:hint="eastAsia" w:ascii="宋体" w:hAnsi="宋体" w:cs="宋体"/>
                <w:b w:val="0"/>
                <w:bCs w:val="0"/>
                <w:color w:val="auto"/>
                <w:kern w:val="2"/>
                <w:sz w:val="21"/>
                <w:szCs w:val="21"/>
                <w:vertAlign w:val="baseline"/>
                <w:lang w:val="en-US" w:eastAsia="zh-CN" w:bidi="ar-SA"/>
              </w:rPr>
              <w:t>1</w:t>
            </w:r>
            <w:r>
              <w:rPr>
                <w:rFonts w:hint="eastAsia" w:ascii="宋体" w:hAnsi="宋体" w:eastAsia="宋体" w:cs="宋体"/>
                <w:b w:val="0"/>
                <w:bCs w:val="0"/>
                <w:color w:val="auto"/>
                <w:kern w:val="2"/>
                <w:sz w:val="21"/>
                <w:szCs w:val="21"/>
                <w:vertAlign w:val="baseline"/>
                <w:lang w:val="en-US" w:eastAsia="zh-CN" w:bidi="ar-SA"/>
              </w:rPr>
              <w:t>5</w:t>
            </w:r>
          </w:p>
        </w:tc>
      </w:tr>
    </w:tbl>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5.</w:t>
      </w:r>
      <w:r>
        <w:rPr>
          <w:rFonts w:hint="eastAsia" w:ascii="宋体" w:hAnsi="宋体" w:cs="宋体"/>
          <w:b/>
          <w:color w:val="auto"/>
          <w:sz w:val="21"/>
          <w:szCs w:val="21"/>
          <w:lang w:val="en-US" w:eastAsia="zh-CN"/>
        </w:rPr>
        <w:t>2</w:t>
      </w:r>
      <w:r>
        <w:rPr>
          <w:rFonts w:hint="eastAsia" w:ascii="宋体" w:hAnsi="宋体" w:eastAsia="宋体" w:cs="宋体"/>
          <w:b/>
          <w:color w:val="auto"/>
          <w:sz w:val="21"/>
          <w:szCs w:val="21"/>
        </w:rPr>
        <w:t>磋商报价得分为</w:t>
      </w:r>
      <w:r>
        <w:rPr>
          <w:rFonts w:hint="eastAsia" w:ascii="宋体" w:hAnsi="宋体" w:cs="宋体"/>
          <w:b/>
          <w:color w:val="auto"/>
          <w:sz w:val="21"/>
          <w:szCs w:val="21"/>
          <w:lang w:val="en-US" w:eastAsia="zh-CN"/>
        </w:rPr>
        <w:t>3</w:t>
      </w:r>
      <w:r>
        <w:rPr>
          <w:rFonts w:hint="eastAsia" w:ascii="宋体" w:hAnsi="宋体" w:eastAsia="宋体" w:cs="宋体"/>
          <w:b/>
          <w:color w:val="auto"/>
          <w:sz w:val="21"/>
          <w:szCs w:val="21"/>
        </w:rPr>
        <w:t>0分,权重为</w:t>
      </w:r>
      <w:r>
        <w:rPr>
          <w:rFonts w:hint="eastAsia" w:ascii="宋体" w:hAnsi="宋体" w:cs="宋体"/>
          <w:b/>
          <w:color w:val="auto"/>
          <w:sz w:val="21"/>
          <w:szCs w:val="21"/>
          <w:lang w:val="en-US" w:eastAsia="zh-CN"/>
        </w:rPr>
        <w:t>3</w:t>
      </w:r>
      <w:r>
        <w:rPr>
          <w:rFonts w:hint="eastAsia" w:ascii="宋体" w:hAnsi="宋体" w:eastAsia="宋体" w:cs="宋体"/>
          <w:b/>
          <w:color w:val="auto"/>
          <w:sz w:val="21"/>
          <w:szCs w:val="21"/>
        </w:rPr>
        <w:t>0% ，由磋商小组根据以下内容统一计算打分：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1报价评分应在报价范围口径一致的评定价基础上进行。属磋商文件不清楚引起的报价内容和口径不一致的，则按有关规定统一调整报价内容和口径，计算出供应商的最终报价。属供应商失误造成的报价差错和遗漏，不得调整。</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.2最终报价高于采购最高限价的，视报价分为零分，且供应商不得推荐为成交候选人。</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.3最终报价有漏项的或报价数量少于磋商文件要求数量的，其报价无效。</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如最终报价有增项的或报价数量多于磋商文件要求数量的，不对其价格进行修正。若该供应商成交的，将按其承诺的有利于采购人的增项和数量进行供货，风险由成交人自行承担。</w:t>
      </w:r>
    </w:p>
    <w:p>
      <w:pPr>
        <w:keepNext w:val="0"/>
        <w:keepLines w:val="0"/>
        <w:pageBreakBefore w:val="0"/>
        <w:widowControl w:val="0"/>
        <w:kinsoku/>
        <w:wordWrap/>
        <w:overflowPunct/>
        <w:topLinePunct w:val="0"/>
        <w:autoSpaceDE/>
        <w:autoSpaceDN/>
        <w:bidi w:val="0"/>
        <w:spacing w:line="36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5.</w:t>
      </w:r>
      <w:r>
        <w:rPr>
          <w:rFonts w:hint="eastAsia" w:ascii="宋体" w:hAnsi="宋体" w:cs="宋体"/>
          <w:b/>
          <w:color w:val="auto"/>
          <w:sz w:val="21"/>
          <w:szCs w:val="21"/>
          <w:lang w:val="en-US" w:eastAsia="zh-CN"/>
        </w:rPr>
        <w:t>2</w:t>
      </w:r>
      <w:r>
        <w:rPr>
          <w:rFonts w:hint="eastAsia" w:ascii="宋体" w:hAnsi="宋体" w:eastAsia="宋体" w:cs="宋体"/>
          <w:b/>
          <w:color w:val="auto"/>
          <w:sz w:val="21"/>
          <w:szCs w:val="21"/>
        </w:rPr>
        <w:t>.4 评标基准价=进入报价评分的各</w:t>
      </w:r>
      <w:r>
        <w:rPr>
          <w:rFonts w:hint="eastAsia" w:ascii="宋体" w:hAnsi="宋体" w:cs="宋体"/>
          <w:b/>
          <w:color w:val="auto"/>
          <w:sz w:val="21"/>
          <w:szCs w:val="21"/>
          <w:lang w:eastAsia="zh-CN"/>
        </w:rPr>
        <w:t>供应商</w:t>
      </w:r>
      <w:r>
        <w:rPr>
          <w:rFonts w:hint="eastAsia" w:ascii="宋体" w:hAnsi="宋体" w:eastAsia="宋体" w:cs="宋体"/>
          <w:b/>
          <w:color w:val="auto"/>
          <w:sz w:val="21"/>
          <w:szCs w:val="21"/>
        </w:rPr>
        <w:t>有效报价中的最低价。</w:t>
      </w:r>
    </w:p>
    <w:p>
      <w:pPr>
        <w:pStyle w:val="4"/>
        <w:keepNext w:val="0"/>
        <w:keepLines w:val="0"/>
        <w:pageBreakBefore w:val="0"/>
        <w:widowControl w:val="0"/>
        <w:kinsoku/>
        <w:wordWrap/>
        <w:overflowPunct/>
        <w:topLinePunct w:val="0"/>
        <w:autoSpaceDE/>
        <w:autoSpaceDN/>
        <w:bidi w:val="0"/>
        <w:spacing w:before="0" w:after="0" w:line="360" w:lineRule="exact"/>
        <w:jc w:val="both"/>
        <w:rPr>
          <w:rFonts w:hint="eastAsia" w:ascii="宋体" w:hAnsi="宋体" w:eastAsia="宋体" w:cs="宋体"/>
          <w:b w:val="0"/>
          <w:bCs w:val="0"/>
          <w:color w:val="auto"/>
          <w:sz w:val="21"/>
          <w:szCs w:val="21"/>
        </w:rPr>
      </w:pPr>
      <w:bookmarkStart w:id="131" w:name="_Toc28669"/>
      <w:r>
        <w:rPr>
          <w:rFonts w:hint="eastAsia" w:ascii="宋体" w:hAnsi="宋体" w:eastAsia="宋体" w:cs="宋体"/>
          <w:b w:val="0"/>
          <w:bCs w:val="0"/>
          <w:color w:val="auto"/>
          <w:sz w:val="21"/>
          <w:szCs w:val="21"/>
        </w:rPr>
        <w:t>六   磋商纪律和要求</w:t>
      </w:r>
      <w:bookmarkEnd w:id="129"/>
      <w:bookmarkEnd w:id="130"/>
      <w:bookmarkEnd w:id="131"/>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6.1磋商小组必须公平、公正磋商，遵纪守法,客观、廉洁地履行职责。</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6.2磋商小组在磋商开始前,应关闭并上交随身携带的各种通信工具。</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6.3磋商小组在磋商过程中,未经许可不得中途离开磋商现场,不得迟到早退。</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6.4磋商小组和工作人员不得透露磋商过程中的讨论情况和磋商结果。</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6.5磋商时，磋商小组须按磋商文件规定的程序、条件和标准，对竞争性磋商供应商响应文件的合规性、完整性和有效性进行审查、比较和评估，其中对竞争性磋商供应商的资格条件、主要技术参数、商务磋商和其他磋商要素等，磋商小组应逐项进行审查、比较，不得漏评少评。如发现与磋商文件要求相偏离的，应对其偏离情形进行必要的核实，并在工作底稿中予以说明；如属于实质性偏离或符合无效响应文件的，可询问竞争性磋商供应商，并允许竞争性磋商供应商进行陈述申辩，但不允许其对偏离条款进行补充、修正或撤回。</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6.6采购代理机构应当为磋商小组提供必要的磋商条件和相应的磋商工作底稿，并严格按规定程序组织磋商小组有步骤地进行磋商，对各磋商小组的评分情况和磋商意见进行合理性和合规性审查，如发现磋商小组的磋商意见带有明显倾向性，或不按规定程序和标准磋商、计分的，出现单项分值满分或零分的（除技术规格偏离评分），磋商小组打分高于或低于有效分值平均分20%的，应要求磋商小组进行书面澄清和说明。</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6.7磋商小组在磋商过程中不得将自己的观点强加给其他磋商小组,磋商小组应自主发表见解,对磋商意见承担个人责任。</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6.8磋商结束后，磋商小组应向采购代理机构提交项目磋商报告。磋商报告是采购人确定成交供应商的合法依据，磋商小组应当如实、客观地反映磋商情况，按磋商文件的磋商办法和细则的规定推荐</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名成交候选人，说明推荐理由，并重点对成交候选人的技术、服务和价格等情况进行评价和比较。</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6.9磋商小组应当独立、客观、公正地提出磋商意见，不得带有倾向性，不得影响其他磋商小组磋商，并在磋商报告上签字；如对磋商报告有异议的，可在报告上签署不同意见，并说明理由，否则将视为同意。</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6.10磋商小组应当配合采购代理机构答复竞争性磋商供应商提出的质疑。</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6.11磋商小组应当配合采购人上级主管部门的投诉处理工作。</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6.12磋商小组成员有如下行为之一的,责令改正,给予警告,可以并处一千元以下的罚款</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cs="宋体"/>
          <w:color w:val="auto"/>
          <w:sz w:val="21"/>
          <w:szCs w:val="21"/>
          <w:lang w:eastAsia="zh-CN"/>
        </w:rPr>
      </w:pPr>
      <w:r>
        <w:rPr>
          <w:rFonts w:hint="eastAsia" w:ascii="宋体" w:hAnsi="宋体" w:eastAsia="宋体" w:cs="宋体"/>
          <w:color w:val="auto"/>
          <w:sz w:val="21"/>
          <w:szCs w:val="21"/>
        </w:rPr>
        <w:t>6.12.1明知应当回避而未主动回避的</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6.12.2在知道自己为磋商小组身份后至磋商结束前的时段内私下接触竞争性磋商供应商的</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6.12.3在磋商过程中擅离职守,影响磋商程序正常进行的</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6.12.4在磋商过程有明显不合理或者不正当倾向性的</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6.12.5未按磋商文件规定的磋商方法和标准进行磋商的</w:t>
      </w:r>
      <w:r>
        <w:rPr>
          <w:rFonts w:hint="eastAsia" w:ascii="宋体" w:hAnsi="宋体" w:cs="宋体"/>
          <w:color w:val="auto"/>
          <w:sz w:val="21"/>
          <w:szCs w:val="21"/>
          <w:lang w:eastAsia="zh-CN"/>
        </w:rPr>
        <w:t>；</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 w:val="21"/>
          <w:szCs w:val="21"/>
        </w:rPr>
        <w:t>6.12.6上述6.12.1至6.12.5行为影响成交结果的,成交结果无效。</w:t>
      </w:r>
    </w:p>
    <w:sectPr>
      <w:headerReference r:id="rId7" w:type="first"/>
      <w:footerReference r:id="rId8" w:type="first"/>
      <w:headerReference r:id="rId6" w:type="default"/>
      <w:pgSz w:w="11906" w:h="16838"/>
      <w:pgMar w:top="1240" w:right="866" w:bottom="1440" w:left="960"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thinThickSmallGap" w:color="auto" w:sz="24" w:space="1"/>
      </w:pBdr>
      <w:ind w:right="360"/>
      <w:rPr>
        <w:rFonts w:hint="default"/>
        <w:lang w:val="en-US"/>
      </w:rPr>
    </w:pPr>
    <w:r>
      <w:rPr>
        <w:rFonts w:hint="eastAsia" w:ascii="宋体" w:hAnsi="宋体" w:eastAsia="宋体"/>
        <w:sz w:val="20"/>
      </w:rPr>
      <w:t>招标代理机构：</w:t>
    </w:r>
    <w:r>
      <w:rPr>
        <w:rFonts w:hint="eastAsia" w:ascii="宋体" w:hAnsi="宋体"/>
        <w:sz w:val="20"/>
        <w:lang w:eastAsia="zh-CN"/>
      </w:rPr>
      <w:t>浙江亿丰工程管理有限公司</w:t>
    </w:r>
    <w:r>
      <w:rPr>
        <w:rFonts w:hint="eastAsia" w:ascii="宋体" w:hAnsi="宋体" w:eastAsia="宋体"/>
        <w:sz w:val="20"/>
      </w:rPr>
      <w:t xml:space="preserve">  </w:t>
    </w:r>
    <w:r>
      <w:rPr>
        <w:rFonts w:hint="eastAsia" w:ascii="宋体" w:hAnsi="宋体" w:eastAsia="宋体"/>
        <w:sz w:val="20"/>
        <w:lang w:val="en-US" w:eastAsia="zh-CN"/>
      </w:rPr>
      <w:t xml:space="preserve">                                   </w:t>
    </w:r>
    <w:r>
      <w:rPr>
        <w:rFonts w:hint="eastAsia" w:ascii="宋体" w:hAnsi="宋体" w:eastAsia="宋体"/>
        <w:sz w:val="20"/>
      </w:rPr>
      <w:t>电话：</w:t>
    </w:r>
    <w:r>
      <w:rPr>
        <w:rFonts w:hint="eastAsia" w:ascii="宋体" w:hAnsi="宋体" w:eastAsia="宋体"/>
        <w:sz w:val="20"/>
        <w:lang w:val="en-US" w:eastAsia="zh-CN"/>
      </w:rPr>
      <w:t>0578-5520525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thinThickSmallGap" w:color="auto" w:sz="24" w:space="1"/>
      </w:pBdr>
      <w:ind w:right="360"/>
    </w:pPr>
    <w:r>
      <w:rPr>
        <w:rFonts w:hint="eastAsia" w:ascii="宋体" w:hAnsi="宋体" w:eastAsia="宋体"/>
        <w:sz w:val="20"/>
      </w:rPr>
      <w:t>招标代理机构：</w:t>
    </w:r>
    <w:r>
      <w:rPr>
        <w:rFonts w:hint="eastAsia" w:ascii="宋体" w:hAnsi="宋体"/>
        <w:sz w:val="20"/>
        <w:lang w:eastAsia="zh-CN"/>
      </w:rPr>
      <w:t>浙江亿丰工程管理有限公司</w:t>
    </w:r>
    <w:r>
      <w:rPr>
        <w:rFonts w:hint="eastAsia" w:ascii="宋体" w:hAnsi="宋体" w:eastAsia="宋体"/>
        <w:sz w:val="20"/>
      </w:rPr>
      <w:t xml:space="preserve">  </w:t>
    </w:r>
    <w:r>
      <w:rPr>
        <w:rFonts w:hint="eastAsia" w:ascii="宋体" w:hAnsi="宋体" w:eastAsia="宋体"/>
        <w:sz w:val="20"/>
        <w:lang w:val="en-US" w:eastAsia="zh-CN"/>
      </w:rPr>
      <w:t xml:space="preserve">                                   </w:t>
    </w:r>
    <w:r>
      <w:rPr>
        <w:rFonts w:hint="eastAsia" w:ascii="宋体" w:hAnsi="宋体" w:eastAsia="宋体"/>
        <w:sz w:val="20"/>
      </w:rPr>
      <w:t>电话：</w:t>
    </w:r>
    <w:r>
      <w:rPr>
        <w:rFonts w:hint="eastAsia" w:ascii="宋体" w:hAnsi="宋体" w:eastAsia="宋体"/>
        <w:sz w:val="20"/>
        <w:lang w:val="en-US" w:eastAsia="zh-CN"/>
      </w:rPr>
      <w:t>0578-5520525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rFonts w:hint="eastAsia" w:ascii="宋体" w:hAnsi="宋体" w:cs="宋体"/>
        <w:sz w:val="21"/>
        <w:szCs w:val="21"/>
        <w:lang w:eastAsia="zh-CN"/>
      </w:rPr>
      <w:t>2023年云和县中心城区主要街道及节点春节装扮采购项目</w:t>
    </w:r>
    <w:r>
      <w:rPr>
        <w:rFonts w:hint="eastAsia" w:ascii="宋体" w:hAnsi="宋体" w:cs="宋体"/>
        <w:sz w:val="21"/>
        <w:szCs w:val="21"/>
      </w:rPr>
      <w:t>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sz w:val="2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21"/>
        <w:lang w:eastAsia="zh-CN"/>
      </w:rPr>
      <w:t>2023年云和县中心城区主要街道及节点春节装扮采购项目</w:t>
    </w:r>
    <w:r>
      <w:rPr>
        <w:rFonts w:hint="eastAsia" w:ascii="宋体" w:hAnsi="宋体" w:cs="宋体"/>
        <w:sz w:val="21"/>
        <w:szCs w:val="21"/>
      </w:rPr>
      <w:t>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sz w:val="21"/>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44</w:t>
                    </w:r>
                    <w:r>
                      <w:fldChar w:fldCharType="end"/>
                    </w:r>
                  </w:p>
                </w:txbxContent>
              </v:textbox>
            </v:shape>
          </w:pict>
        </mc:Fallback>
      </mc:AlternateContent>
    </w:r>
    <w:r>
      <w:rPr>
        <w:rFonts w:hint="eastAsia"/>
        <w:sz w:val="21"/>
        <w:lang w:eastAsia="zh-CN"/>
      </w:rPr>
      <w:t>2023年云和县中心城区主要街道及节点春节装扮采购项目</w:t>
    </w:r>
    <w:r>
      <w:rPr>
        <w:rFonts w:hint="eastAsia" w:ascii="宋体" w:hAnsi="宋体" w:cs="宋体"/>
        <w:sz w:val="21"/>
        <w:szCs w:val="21"/>
      </w:rPr>
      <w:t>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sz w:val="21"/>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43</w:t>
                    </w:r>
                    <w:r>
                      <w:fldChar w:fldCharType="end"/>
                    </w:r>
                  </w:p>
                </w:txbxContent>
              </v:textbox>
            </v:shape>
          </w:pict>
        </mc:Fallback>
      </mc:AlternateContent>
    </w:r>
    <w:r>
      <w:rPr>
        <w:rFonts w:hint="eastAsia"/>
        <w:sz w:val="21"/>
        <w:lang w:eastAsia="zh-CN"/>
      </w:rPr>
      <w:t>2023年云和县中心城区主要街道及节点春节装扮采购项目</w:t>
    </w:r>
    <w:r>
      <w:rPr>
        <w:rFonts w:hint="eastAsia" w:ascii="宋体" w:hAnsi="宋体" w:cs="宋体"/>
        <w:sz w:val="21"/>
        <w:szCs w:val="21"/>
      </w:rPr>
      <w:t>竞争性磋商文件</w:t>
    </w:r>
  </w:p>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91C00B"/>
    <w:multiLevelType w:val="singleLevel"/>
    <w:tmpl w:val="D591C00B"/>
    <w:lvl w:ilvl="0" w:tentative="0">
      <w:start w:val="2"/>
      <w:numFmt w:val="decimal"/>
      <w:suff w:val="space"/>
      <w:lvlText w:val="%1."/>
      <w:lvlJc w:val="left"/>
    </w:lvl>
  </w:abstractNum>
  <w:abstractNum w:abstractNumId="1">
    <w:nsid w:val="E2047B2D"/>
    <w:multiLevelType w:val="singleLevel"/>
    <w:tmpl w:val="E2047B2D"/>
    <w:lvl w:ilvl="0" w:tentative="0">
      <w:start w:val="2"/>
      <w:numFmt w:val="decimal"/>
      <w:suff w:val="nothing"/>
      <w:lvlText w:val="%1、"/>
      <w:lvlJc w:val="left"/>
    </w:lvl>
  </w:abstractNum>
  <w:abstractNum w:abstractNumId="2">
    <w:nsid w:val="061884A0"/>
    <w:multiLevelType w:val="singleLevel"/>
    <w:tmpl w:val="061884A0"/>
    <w:lvl w:ilvl="0" w:tentative="0">
      <w:start w:val="1"/>
      <w:numFmt w:val="decimal"/>
      <w:suff w:val="space"/>
      <w:lvlText w:val="%1."/>
      <w:lvlJc w:val="left"/>
    </w:lvl>
  </w:abstractNum>
  <w:abstractNum w:abstractNumId="3">
    <w:nsid w:val="088640D3"/>
    <w:multiLevelType w:val="singleLevel"/>
    <w:tmpl w:val="088640D3"/>
    <w:lvl w:ilvl="0" w:tentative="0">
      <w:start w:val="2"/>
      <w:numFmt w:val="chineseCounting"/>
      <w:suff w:val="nothing"/>
      <w:lvlText w:val="%1、"/>
      <w:lvlJc w:val="left"/>
      <w:rPr>
        <w:rFonts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xNWEyOWYzY2QyN2UwNWQyNmFkMjcyODJhZmVjZjQifQ=="/>
  </w:docVars>
  <w:rsids>
    <w:rsidRoot w:val="127E314D"/>
    <w:rsid w:val="00A40483"/>
    <w:rsid w:val="00AE30B0"/>
    <w:rsid w:val="020C07F6"/>
    <w:rsid w:val="036F6B27"/>
    <w:rsid w:val="03914FCC"/>
    <w:rsid w:val="04347A0A"/>
    <w:rsid w:val="05556483"/>
    <w:rsid w:val="05C1664E"/>
    <w:rsid w:val="06DF33C8"/>
    <w:rsid w:val="0C5C1993"/>
    <w:rsid w:val="0D030831"/>
    <w:rsid w:val="0D87651C"/>
    <w:rsid w:val="0DDD7D5C"/>
    <w:rsid w:val="0E8B7687"/>
    <w:rsid w:val="0F0A247F"/>
    <w:rsid w:val="0F6543EC"/>
    <w:rsid w:val="101C7A12"/>
    <w:rsid w:val="109A01D6"/>
    <w:rsid w:val="10C31322"/>
    <w:rsid w:val="10C64A87"/>
    <w:rsid w:val="11A37257"/>
    <w:rsid w:val="125C468A"/>
    <w:rsid w:val="127E314D"/>
    <w:rsid w:val="13E97BF8"/>
    <w:rsid w:val="14D71CFC"/>
    <w:rsid w:val="15EF2B41"/>
    <w:rsid w:val="16CF36C7"/>
    <w:rsid w:val="16E80C72"/>
    <w:rsid w:val="170263A0"/>
    <w:rsid w:val="185D743E"/>
    <w:rsid w:val="186817EE"/>
    <w:rsid w:val="1A620D3B"/>
    <w:rsid w:val="1AA12E73"/>
    <w:rsid w:val="1AF77D75"/>
    <w:rsid w:val="1BE76794"/>
    <w:rsid w:val="1C555649"/>
    <w:rsid w:val="1E0C071D"/>
    <w:rsid w:val="1F3847A4"/>
    <w:rsid w:val="1F5F40BD"/>
    <w:rsid w:val="203C47F9"/>
    <w:rsid w:val="20424FE2"/>
    <w:rsid w:val="20C25F54"/>
    <w:rsid w:val="21715671"/>
    <w:rsid w:val="22C40844"/>
    <w:rsid w:val="23370466"/>
    <w:rsid w:val="242A0059"/>
    <w:rsid w:val="24717A70"/>
    <w:rsid w:val="25AF4FBB"/>
    <w:rsid w:val="25B61BC7"/>
    <w:rsid w:val="26BE7852"/>
    <w:rsid w:val="275E1C63"/>
    <w:rsid w:val="27DF51BA"/>
    <w:rsid w:val="28D74AE0"/>
    <w:rsid w:val="292D0DD9"/>
    <w:rsid w:val="29C7798F"/>
    <w:rsid w:val="2A83571F"/>
    <w:rsid w:val="2CA15F4F"/>
    <w:rsid w:val="2CA76640"/>
    <w:rsid w:val="2D456689"/>
    <w:rsid w:val="2E723858"/>
    <w:rsid w:val="30654D8C"/>
    <w:rsid w:val="310E7BFC"/>
    <w:rsid w:val="33CE7E37"/>
    <w:rsid w:val="34190338"/>
    <w:rsid w:val="351362D2"/>
    <w:rsid w:val="35781CA4"/>
    <w:rsid w:val="35EE3844"/>
    <w:rsid w:val="380067BA"/>
    <w:rsid w:val="399F120C"/>
    <w:rsid w:val="39CE4880"/>
    <w:rsid w:val="3ACE4735"/>
    <w:rsid w:val="3C447B2D"/>
    <w:rsid w:val="3D957B5E"/>
    <w:rsid w:val="3D970EAC"/>
    <w:rsid w:val="3DBE7C00"/>
    <w:rsid w:val="3EFF02AC"/>
    <w:rsid w:val="3FF75D52"/>
    <w:rsid w:val="41300064"/>
    <w:rsid w:val="419463C3"/>
    <w:rsid w:val="42B24F36"/>
    <w:rsid w:val="431E5187"/>
    <w:rsid w:val="432A5FEB"/>
    <w:rsid w:val="4354033F"/>
    <w:rsid w:val="44580F55"/>
    <w:rsid w:val="45F44468"/>
    <w:rsid w:val="46D96756"/>
    <w:rsid w:val="478A62C0"/>
    <w:rsid w:val="497E3965"/>
    <w:rsid w:val="4AF75639"/>
    <w:rsid w:val="4C9C128A"/>
    <w:rsid w:val="4CED7725"/>
    <w:rsid w:val="4D4478B6"/>
    <w:rsid w:val="4E0E5026"/>
    <w:rsid w:val="50CA0485"/>
    <w:rsid w:val="51BC79F8"/>
    <w:rsid w:val="51F015A9"/>
    <w:rsid w:val="5327060C"/>
    <w:rsid w:val="536930A6"/>
    <w:rsid w:val="54047D25"/>
    <w:rsid w:val="554039EB"/>
    <w:rsid w:val="55A97CB4"/>
    <w:rsid w:val="55DC4897"/>
    <w:rsid w:val="5638146A"/>
    <w:rsid w:val="57610F1C"/>
    <w:rsid w:val="583D1EC5"/>
    <w:rsid w:val="585D5DA3"/>
    <w:rsid w:val="58CD7914"/>
    <w:rsid w:val="5B322C3D"/>
    <w:rsid w:val="5C0050A4"/>
    <w:rsid w:val="5CBD5382"/>
    <w:rsid w:val="5D0614EC"/>
    <w:rsid w:val="5E1019A2"/>
    <w:rsid w:val="5EB16415"/>
    <w:rsid w:val="5F126DA9"/>
    <w:rsid w:val="5F4E0241"/>
    <w:rsid w:val="60DC25E5"/>
    <w:rsid w:val="614A0862"/>
    <w:rsid w:val="61537BA5"/>
    <w:rsid w:val="61CE7693"/>
    <w:rsid w:val="62EF64B1"/>
    <w:rsid w:val="64BB695F"/>
    <w:rsid w:val="66E53D95"/>
    <w:rsid w:val="678B49FB"/>
    <w:rsid w:val="67B10313"/>
    <w:rsid w:val="67FF06C9"/>
    <w:rsid w:val="68710C3E"/>
    <w:rsid w:val="6AB37B9E"/>
    <w:rsid w:val="6B8D6E79"/>
    <w:rsid w:val="6D6C230C"/>
    <w:rsid w:val="6D780950"/>
    <w:rsid w:val="6D9723E8"/>
    <w:rsid w:val="6E7C3B41"/>
    <w:rsid w:val="6F753579"/>
    <w:rsid w:val="701D465E"/>
    <w:rsid w:val="71DE0C5C"/>
    <w:rsid w:val="721E4335"/>
    <w:rsid w:val="72232716"/>
    <w:rsid w:val="72330169"/>
    <w:rsid w:val="731E21D2"/>
    <w:rsid w:val="74582986"/>
    <w:rsid w:val="74B135FD"/>
    <w:rsid w:val="752061A7"/>
    <w:rsid w:val="75684BD6"/>
    <w:rsid w:val="763F6BF6"/>
    <w:rsid w:val="76AE0369"/>
    <w:rsid w:val="76D26E83"/>
    <w:rsid w:val="77417C2B"/>
    <w:rsid w:val="77A26B10"/>
    <w:rsid w:val="77EE008E"/>
    <w:rsid w:val="7BC716B8"/>
    <w:rsid w:val="7D0B491F"/>
    <w:rsid w:val="7DF6183B"/>
    <w:rsid w:val="7E6369AA"/>
    <w:rsid w:val="7FAC5898"/>
    <w:rsid w:val="7FF331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29"/>
    <w:qFormat/>
    <w:uiPriority w:val="9"/>
    <w:pPr>
      <w:keepNext/>
      <w:autoSpaceDE w:val="0"/>
      <w:autoSpaceDN w:val="0"/>
      <w:spacing w:line="360" w:lineRule="auto"/>
      <w:jc w:val="center"/>
      <w:textAlignment w:val="bottom"/>
      <w:outlineLvl w:val="0"/>
    </w:pPr>
    <w:rPr>
      <w:rFonts w:ascii="仿宋_GB2312" w:eastAsia="仿宋_GB2312"/>
      <w:b/>
      <w:sz w:val="44"/>
    </w:rPr>
  </w:style>
  <w:style w:type="paragraph" w:styleId="4">
    <w:name w:val="heading 2"/>
    <w:basedOn w:val="1"/>
    <w:next w:val="1"/>
    <w:qFormat/>
    <w:uiPriority w:val="9"/>
    <w:pPr>
      <w:keepNext/>
      <w:adjustRightInd w:val="0"/>
      <w:snapToGrid w:val="0"/>
      <w:spacing w:before="120" w:after="120" w:line="360" w:lineRule="auto"/>
      <w:jc w:val="center"/>
      <w:textAlignment w:val="baseline"/>
      <w:outlineLvl w:val="1"/>
    </w:pPr>
    <w:rPr>
      <w:rFonts w:ascii="仿宋_GB2312" w:eastAsia="仿宋_GB2312"/>
      <w:b/>
      <w:kern w:val="0"/>
      <w:sz w:val="36"/>
      <w:szCs w:val="20"/>
    </w:rPr>
  </w:style>
  <w:style w:type="paragraph" w:styleId="5">
    <w:name w:val="heading 3"/>
    <w:basedOn w:val="1"/>
    <w:next w:val="6"/>
    <w:qFormat/>
    <w:uiPriority w:val="0"/>
    <w:pPr>
      <w:keepNext/>
      <w:keepLines/>
      <w:spacing w:line="240" w:lineRule="auto"/>
      <w:ind w:firstLine="602" w:firstLineChars="200"/>
      <w:outlineLvl w:val="2"/>
    </w:pPr>
    <w:rPr>
      <w:rFonts w:ascii="仿宋_GB2312" w:hAnsi="仿宋_GB2312" w:eastAsia="仿宋_GB2312"/>
      <w:b/>
      <w:bCs/>
      <w:sz w:val="30"/>
      <w:szCs w:val="20"/>
    </w:rPr>
  </w:style>
  <w:style w:type="paragraph" w:styleId="7">
    <w:name w:val="heading 4"/>
    <w:basedOn w:val="1"/>
    <w:next w:val="1"/>
    <w:qFormat/>
    <w:uiPriority w:val="9"/>
    <w:pPr>
      <w:keepLines/>
      <w:widowControl/>
      <w:spacing w:before="280" w:after="290" w:line="372" w:lineRule="auto"/>
      <w:outlineLvl w:val="3"/>
    </w:pPr>
    <w:rPr>
      <w:rFonts w:ascii="Arial" w:hAnsi="Arial" w:eastAsia="黑体"/>
      <w:b/>
      <w:color w:val="000000"/>
      <w:sz w:val="28"/>
      <w:szCs w:val="20"/>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customStyle="1" w:styleId="2">
    <w:name w:val="Heading2"/>
    <w:basedOn w:val="1"/>
    <w:next w:val="1"/>
    <w:qFormat/>
    <w:uiPriority w:val="0"/>
    <w:pPr>
      <w:keepNext/>
      <w:keepLines/>
      <w:spacing w:before="340" w:after="340" w:line="415" w:lineRule="auto"/>
      <w:textAlignment w:val="baseline"/>
    </w:pPr>
    <w:rPr>
      <w:rFonts w:ascii="Arial" w:hAnsi="Arial" w:eastAsia="黑体" w:cs="Times New Roman"/>
      <w:b/>
      <w:bCs/>
      <w:sz w:val="32"/>
      <w:szCs w:val="32"/>
    </w:rPr>
  </w:style>
  <w:style w:type="paragraph" w:styleId="6">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w:basedOn w:val="1"/>
    <w:next w:val="10"/>
    <w:qFormat/>
    <w:uiPriority w:val="0"/>
    <w:pPr>
      <w:tabs>
        <w:tab w:val="left" w:pos="208"/>
      </w:tabs>
      <w:spacing w:line="432" w:lineRule="auto"/>
    </w:pPr>
    <w:rPr>
      <w:rFonts w:ascii="仿宋_GB2312" w:eastAsia="仿宋_GB2312"/>
      <w:sz w:val="28"/>
    </w:rPr>
  </w:style>
  <w:style w:type="paragraph" w:styleId="10">
    <w:name w:val="Body Text First Indent"/>
    <w:basedOn w:val="9"/>
    <w:next w:val="1"/>
    <w:qFormat/>
    <w:uiPriority w:val="0"/>
    <w:pPr>
      <w:widowControl w:val="0"/>
      <w:ind w:firstLine="420" w:firstLineChars="100"/>
    </w:pPr>
    <w:rPr>
      <w:color w:val="auto"/>
      <w:szCs w:val="24"/>
    </w:rPr>
  </w:style>
  <w:style w:type="paragraph" w:styleId="11">
    <w:name w:val="Body Text Indent"/>
    <w:basedOn w:val="1"/>
    <w:next w:val="1"/>
    <w:qFormat/>
    <w:uiPriority w:val="0"/>
    <w:pPr>
      <w:ind w:firstLine="540"/>
    </w:pPr>
    <w:rPr>
      <w:sz w:val="28"/>
      <w:szCs w:val="20"/>
    </w:rPr>
  </w:style>
  <w:style w:type="paragraph" w:styleId="12">
    <w:name w:val="toc 3"/>
    <w:basedOn w:val="1"/>
    <w:next w:val="1"/>
    <w:qFormat/>
    <w:uiPriority w:val="39"/>
    <w:pPr>
      <w:tabs>
        <w:tab w:val="right" w:leader="dot" w:pos="9060"/>
      </w:tabs>
      <w:ind w:left="1"/>
    </w:pPr>
    <w:rPr>
      <w:rFonts w:ascii="仿宋_GB2312" w:eastAsia="仿宋_GB2312"/>
      <w:sz w:val="24"/>
      <w:szCs w:val="36"/>
    </w:rPr>
  </w:style>
  <w:style w:type="paragraph" w:styleId="13">
    <w:name w:val="Plain Text"/>
    <w:basedOn w:val="1"/>
    <w:next w:val="1"/>
    <w:qFormat/>
    <w:uiPriority w:val="0"/>
    <w:rPr>
      <w:rFonts w:ascii="宋体" w:hAnsi="Courier New"/>
      <w:szCs w:val="20"/>
    </w:rPr>
  </w:style>
  <w:style w:type="paragraph" w:styleId="14">
    <w:name w:val="Date"/>
    <w:basedOn w:val="1"/>
    <w:next w:val="1"/>
    <w:qFormat/>
    <w:uiPriority w:val="0"/>
    <w:pPr>
      <w:adjustRightInd w:val="0"/>
      <w:spacing w:line="312" w:lineRule="atLeast"/>
    </w:pPr>
    <w:rPr>
      <w:rFonts w:ascii="仿宋_GB2312" w:eastAsia="仿宋_GB2312"/>
      <w:kern w:val="0"/>
      <w:sz w:val="28"/>
      <w:szCs w:val="20"/>
    </w:rPr>
  </w:style>
  <w:style w:type="paragraph" w:styleId="15">
    <w:name w:val="Body Text Indent 2"/>
    <w:basedOn w:val="1"/>
    <w:qFormat/>
    <w:uiPriority w:val="99"/>
    <w:pPr>
      <w:snapToGrid w:val="0"/>
      <w:spacing w:line="400" w:lineRule="exact"/>
      <w:ind w:firstLine="480"/>
    </w:pPr>
    <w:rPr>
      <w:rFonts w:eastAsia="仿宋_GB2312"/>
      <w:sz w:val="24"/>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0"/>
  </w:style>
  <w:style w:type="paragraph" w:styleId="19">
    <w:name w:val="List"/>
    <w:basedOn w:val="1"/>
    <w:qFormat/>
    <w:uiPriority w:val="0"/>
    <w:pPr>
      <w:ind w:left="200" w:hanging="200" w:hangingChars="200"/>
    </w:pPr>
    <w:rPr>
      <w:rFonts w:ascii="Times New Roman" w:hAnsi="Times New Roman"/>
      <w:szCs w:val="24"/>
    </w:rPr>
  </w:style>
  <w:style w:type="paragraph" w:styleId="20">
    <w:name w:val="toc 6"/>
    <w:basedOn w:val="1"/>
    <w:next w:val="1"/>
    <w:semiHidden/>
    <w:qFormat/>
    <w:uiPriority w:val="0"/>
    <w:pPr>
      <w:ind w:left="2100" w:leftChars="1000"/>
    </w:pPr>
  </w:style>
  <w:style w:type="paragraph" w:styleId="21">
    <w:name w:val="toc 2"/>
    <w:basedOn w:val="1"/>
    <w:next w:val="1"/>
    <w:qFormat/>
    <w:uiPriority w:val="39"/>
    <w:pPr>
      <w:tabs>
        <w:tab w:val="right" w:leader="dot" w:pos="9060"/>
      </w:tabs>
    </w:pPr>
    <w:rPr>
      <w:rFonts w:ascii="宋体" w:hAnsi="宋体"/>
      <w:b/>
      <w:bCs/>
      <w:sz w:val="24"/>
    </w:rPr>
  </w:style>
  <w:style w:type="paragraph" w:styleId="22">
    <w:name w:val="Body Text 2"/>
    <w:basedOn w:val="1"/>
    <w:unhideWhenUsed/>
    <w:qFormat/>
    <w:uiPriority w:val="99"/>
    <w:pPr>
      <w:spacing w:after="120" w:line="480" w:lineRule="auto"/>
    </w:pPr>
  </w:style>
  <w:style w:type="paragraph" w:styleId="23">
    <w:name w:val="Body Text First Indent 2"/>
    <w:basedOn w:val="11"/>
    <w:qFormat/>
    <w:uiPriority w:val="99"/>
    <w:pPr>
      <w:spacing w:after="120" w:line="240" w:lineRule="auto"/>
      <w:ind w:left="420" w:leftChars="200" w:firstLine="420" w:firstLineChars="200"/>
    </w:pPr>
    <w:rPr>
      <w:sz w:val="21"/>
      <w:szCs w:val="21"/>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qFormat/>
    <w:uiPriority w:val="99"/>
    <w:rPr>
      <w:color w:val="0000FF"/>
      <w:u w:val="single"/>
    </w:rPr>
  </w:style>
  <w:style w:type="paragraph" w:customStyle="1" w:styleId="28">
    <w:name w:val="_Style 3"/>
    <w:basedOn w:val="1"/>
    <w:qFormat/>
    <w:uiPriority w:val="0"/>
    <w:pPr>
      <w:ind w:firstLine="420" w:firstLineChars="200"/>
    </w:pPr>
    <w:rPr>
      <w:sz w:val="21"/>
    </w:rPr>
  </w:style>
  <w:style w:type="character" w:customStyle="1" w:styleId="29">
    <w:name w:val="标题 1 Char"/>
    <w:link w:val="3"/>
    <w:qFormat/>
    <w:uiPriority w:val="9"/>
    <w:rPr>
      <w:rFonts w:ascii="仿宋_GB2312" w:eastAsia="仿宋_GB2312"/>
      <w:b/>
      <w:sz w:val="44"/>
    </w:rPr>
  </w:style>
  <w:style w:type="paragraph" w:customStyle="1" w:styleId="30">
    <w:name w:val="普通(网站)_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1">
    <w:name w:val="正文_1"/>
    <w:qFormat/>
    <w:uiPriority w:val="0"/>
    <w:pPr>
      <w:widowControl w:val="0"/>
      <w:jc w:val="both"/>
    </w:pPr>
    <w:rPr>
      <w:rFonts w:ascii="Calibri" w:hAnsi="Calibri" w:eastAsia="宋体" w:cs="Times New Roman"/>
      <w:kern w:val="2"/>
      <w:sz w:val="21"/>
      <w:szCs w:val="21"/>
      <w:lang w:val="en-US" w:eastAsia="zh-CN" w:bidi="ar-SA"/>
    </w:rPr>
  </w:style>
  <w:style w:type="paragraph" w:customStyle="1" w:styleId="32">
    <w:name w:val="正文_1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33">
    <w:name w:val="纯文本_0_0"/>
    <w:basedOn w:val="32"/>
    <w:qFormat/>
    <w:uiPriority w:val="0"/>
    <w:rPr>
      <w:rFonts w:ascii="宋体" w:hAnsi="Courier New"/>
      <w:szCs w:val="21"/>
    </w:rPr>
  </w:style>
  <w:style w:type="paragraph" w:customStyle="1" w:styleId="34">
    <w:name w:val="纯文本_0"/>
    <w:basedOn w:val="1"/>
    <w:unhideWhenUsed/>
    <w:qFormat/>
    <w:uiPriority w:val="0"/>
    <w:rPr>
      <w:rFonts w:ascii="宋体" w:hAnsi="Courier New"/>
      <w:kern w:val="0"/>
      <w:sz w:val="20"/>
      <w:szCs w:val="20"/>
    </w:rPr>
  </w:style>
  <w:style w:type="paragraph" w:customStyle="1" w:styleId="35">
    <w:name w:val="纯文本_1"/>
    <w:basedOn w:val="1"/>
    <w:qFormat/>
    <w:uiPriority w:val="0"/>
    <w:rPr>
      <w:rFonts w:ascii="宋体" w:hAnsi="Courier New"/>
      <w:szCs w:val="20"/>
    </w:rPr>
  </w:style>
  <w:style w:type="paragraph" w:customStyle="1" w:styleId="36">
    <w:name w:val="正文_5"/>
    <w:qFormat/>
    <w:uiPriority w:val="0"/>
    <w:pPr>
      <w:widowControl w:val="0"/>
      <w:jc w:val="both"/>
    </w:pPr>
    <w:rPr>
      <w:rFonts w:ascii="Calibri" w:hAnsi="Calibri" w:eastAsia="宋体" w:cs="Times New Roman"/>
      <w:kern w:val="2"/>
      <w:sz w:val="21"/>
      <w:szCs w:val="24"/>
      <w:lang w:val="en-US" w:eastAsia="zh-CN" w:bidi="ar-SA"/>
    </w:rPr>
  </w:style>
  <w:style w:type="paragraph" w:customStyle="1" w:styleId="37">
    <w:name w:val="纯文本_3"/>
    <w:basedOn w:val="36"/>
    <w:qFormat/>
    <w:uiPriority w:val="0"/>
    <w:rPr>
      <w:rFonts w:ascii="宋体" w:hAnsi="Courier New"/>
      <w:szCs w:val="20"/>
    </w:rPr>
  </w:style>
  <w:style w:type="paragraph" w:customStyle="1" w:styleId="38">
    <w:name w:val="正文_2_1"/>
    <w:qFormat/>
    <w:uiPriority w:val="0"/>
    <w:pPr>
      <w:widowControl w:val="0"/>
      <w:jc w:val="both"/>
    </w:pPr>
    <w:rPr>
      <w:rFonts w:ascii="Calibri" w:hAnsi="Calibri" w:eastAsia="宋体" w:cs="Times New Roman"/>
      <w:kern w:val="2"/>
      <w:sz w:val="21"/>
      <w:szCs w:val="24"/>
      <w:lang w:val="en-US" w:eastAsia="zh-CN" w:bidi="ar-SA"/>
    </w:rPr>
  </w:style>
  <w:style w:type="paragraph" w:customStyle="1" w:styleId="39">
    <w:name w:val="正文_13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40">
    <w:name w:val="纯文本_4_3"/>
    <w:basedOn w:val="1"/>
    <w:qFormat/>
    <w:uiPriority w:val="0"/>
    <w:rPr>
      <w:rFonts w:ascii="宋体" w:hAnsi="Courier New"/>
      <w:szCs w:val="20"/>
    </w:rPr>
  </w:style>
  <w:style w:type="paragraph" w:customStyle="1" w:styleId="41">
    <w:name w:val="正文_15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42">
    <w:name w:val="正文_17"/>
    <w:qFormat/>
    <w:uiPriority w:val="0"/>
    <w:pPr>
      <w:widowControl w:val="0"/>
      <w:jc w:val="both"/>
    </w:pPr>
    <w:rPr>
      <w:rFonts w:ascii="Calibri" w:hAnsi="Calibri" w:eastAsia="宋体" w:cs="Times New Roman"/>
      <w:kern w:val="2"/>
      <w:sz w:val="21"/>
      <w:szCs w:val="24"/>
      <w:lang w:val="en-US" w:eastAsia="zh-CN" w:bidi="ar-SA"/>
    </w:rPr>
  </w:style>
  <w:style w:type="paragraph" w:customStyle="1" w:styleId="43">
    <w:name w:val="纯文本_5_0"/>
    <w:basedOn w:val="1"/>
    <w:qFormat/>
    <w:uiPriority w:val="0"/>
    <w:rPr>
      <w:rFonts w:ascii="宋体" w:hAnsi="Courier New"/>
      <w:szCs w:val="20"/>
    </w:rPr>
  </w:style>
  <w:style w:type="paragraph" w:customStyle="1" w:styleId="44">
    <w:name w:val="正文文字缩进"/>
    <w:basedOn w:val="1"/>
    <w:next w:val="1"/>
    <w:qFormat/>
    <w:uiPriority w:val="0"/>
    <w:pPr>
      <w:widowControl/>
      <w:spacing w:line="400" w:lineRule="atLeast"/>
      <w:ind w:left="210" w:firstLine="210"/>
    </w:pPr>
    <w:rPr>
      <w:rFonts w:ascii="宋体"/>
      <w:color w:val="000000"/>
      <w:szCs w:val="20"/>
    </w:rPr>
  </w:style>
  <w:style w:type="paragraph" w:customStyle="1" w:styleId="45">
    <w:name w:val="正文_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6">
    <w:name w:val="正文_4"/>
    <w:qFormat/>
    <w:uiPriority w:val="0"/>
    <w:pPr>
      <w:widowControl w:val="0"/>
      <w:jc w:val="both"/>
    </w:pPr>
    <w:rPr>
      <w:rFonts w:ascii="Calibri" w:hAnsi="Calibri" w:eastAsia="宋体" w:cs="Times New Roman"/>
      <w:kern w:val="2"/>
      <w:sz w:val="21"/>
      <w:szCs w:val="24"/>
      <w:lang w:val="en-US" w:eastAsia="zh-CN" w:bidi="ar-SA"/>
    </w:rPr>
  </w:style>
  <w:style w:type="paragraph" w:styleId="47">
    <w:name w:val="No Spacing"/>
    <w:qFormat/>
    <w:uiPriority w:val="1"/>
    <w:pPr>
      <w:widowControl w:val="0"/>
      <w:spacing w:line="400" w:lineRule="exact"/>
      <w:jc w:val="both"/>
    </w:pPr>
    <w:rPr>
      <w:rFonts w:ascii="Times New Roman" w:hAnsi="Times New Roman" w:eastAsia="宋体" w:cs="Times New Roman"/>
      <w:kern w:val="2"/>
      <w:sz w:val="24"/>
      <w:szCs w:val="24"/>
      <w:lang w:val="en-US" w:eastAsia="zh-CN" w:bidi="ar-SA"/>
    </w:rPr>
  </w:style>
  <w:style w:type="character" w:customStyle="1" w:styleId="48">
    <w:name w:val="textcontents1"/>
    <w:basedOn w:val="26"/>
    <w:qFormat/>
    <w:uiPriority w:val="0"/>
    <w:rPr>
      <w:color w:val="000000"/>
      <w:sz w:val="30"/>
      <w:szCs w:val="30"/>
    </w:rPr>
  </w:style>
  <w:style w:type="paragraph" w:customStyle="1" w:styleId="49">
    <w:name w:val="Normal_22"/>
    <w:qFormat/>
    <w:uiPriority w:val="0"/>
    <w:pPr>
      <w:widowControl w:val="0"/>
      <w:jc w:val="both"/>
    </w:pPr>
    <w:rPr>
      <w:rFonts w:ascii="Times New Roman" w:hAnsi="Times New Roman" w:eastAsia="Times New Roman" w:cs="Times New Roman"/>
      <w:lang w:val="en-US" w:eastAsia="zh-CN" w:bidi="ar-SA"/>
    </w:rPr>
  </w:style>
  <w:style w:type="paragraph" w:customStyle="1" w:styleId="50">
    <w:name w:val="Normal_20"/>
    <w:qFormat/>
    <w:uiPriority w:val="0"/>
    <w:pPr>
      <w:widowControl w:val="0"/>
      <w:jc w:val="both"/>
    </w:pPr>
    <w:rPr>
      <w:rFonts w:ascii="Times New Roman" w:hAnsi="Times New Roman" w:eastAsia="Times New Roman" w:cs="Times New Roman"/>
      <w:lang w:bidi="ar-SA"/>
    </w:rPr>
  </w:style>
  <w:style w:type="paragraph" w:customStyle="1" w:styleId="51">
    <w:name w:val=" Char"/>
    <w:basedOn w:val="1"/>
    <w:qFormat/>
    <w:uiPriority w:val="0"/>
    <w:rPr>
      <w:rFonts w:ascii="Tahoma" w:hAnsi="Tahoma"/>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28849</Words>
  <Characters>31632</Characters>
  <Lines>0</Lines>
  <Paragraphs>0</Paragraphs>
  <TotalTime>0</TotalTime>
  <ScaleCrop>false</ScaleCrop>
  <LinksUpToDate>false</LinksUpToDate>
  <CharactersWithSpaces>33866</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2021-04-07T01:19:00Z</dcterms:created>
  <dc:creator>风起春寒</dc:creator>
  <cp:lastModifiedBy>Administrator</cp:lastModifiedBy>
  <cp:lastPrinted>2021-12-23T06:36:00Z</cp:lastPrinted>
  <dcterms:modified xsi:type="dcterms:W3CDTF">2023-01-05T09:00:31Z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A641322BA95F4027963ECBBDAC52931A</vt:lpwstr>
  </property>
</Properties>
</file>