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00"/>
        <w:rPr>
          <w:rFonts w:ascii="宋体" w:hAnsi="宋体" w:eastAsia="宋体" w:cs="宋体"/>
          <w:sz w:val="21"/>
          <w:szCs w:val="21"/>
        </w:rPr>
      </w:pPr>
      <w:r>
        <w:rPr>
          <w:rFonts w:hint="eastAsia" w:ascii="宋体" w:hAnsi="宋体" w:eastAsia="宋体" w:cs="宋体"/>
          <w:sz w:val="21"/>
          <w:szCs w:val="21"/>
        </w:rPr>
        <w:t>中标人公告内容</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采购项目：云和县小微园数字化建设项目</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采购编号</w:t>
      </w:r>
      <w:r>
        <w:rPr>
          <w:rFonts w:hint="eastAsia" w:ascii="宋体" w:hAnsi="宋体" w:cs="宋体"/>
          <w:szCs w:val="21"/>
        </w:rPr>
        <w:t>：浙亿云采2022-102号</w:t>
      </w:r>
    </w:p>
    <w:tbl>
      <w:tblPr>
        <w:tblStyle w:val="7"/>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1000"/>
        <w:gridCol w:w="1900"/>
        <w:gridCol w:w="181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中标人名称</w:t>
            </w:r>
          </w:p>
        </w:tc>
        <w:tc>
          <w:tcPr>
            <w:tcW w:w="2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杭州齐圣科技有限公司</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中标人负责人</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李浩博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中标人地址</w:t>
            </w:r>
          </w:p>
        </w:tc>
        <w:tc>
          <w:tcPr>
            <w:tcW w:w="68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浙江省杭州市余杭区良渚街道洋帆商务中心4幢201室-1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货物名称</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spacing w:val="20"/>
                <w:szCs w:val="21"/>
              </w:rPr>
            </w:pPr>
            <w:r>
              <w:rPr>
                <w:rFonts w:hint="eastAsia" w:ascii="宋体" w:hAnsi="宋体" w:cs="宋体"/>
                <w:spacing w:val="20"/>
                <w:szCs w:val="21"/>
              </w:rPr>
              <w:t>规格型号</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spacing w:val="20"/>
                <w:szCs w:val="21"/>
              </w:rPr>
            </w:pPr>
            <w:r>
              <w:rPr>
                <w:rFonts w:hint="eastAsia" w:ascii="宋体" w:hAnsi="宋体" w:cs="宋体"/>
                <w:spacing w:val="20"/>
                <w:szCs w:val="21"/>
              </w:rPr>
              <w:t>数量</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spacing w:val="20"/>
                <w:szCs w:val="21"/>
              </w:rPr>
            </w:pPr>
            <w:r>
              <w:rPr>
                <w:rFonts w:hint="eastAsia" w:ascii="宋体" w:hAnsi="宋体" w:cs="宋体"/>
                <w:spacing w:val="2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小微园数据中心</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100000.00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小微园运行监测</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100000.00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小微园绩效考核</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100000.00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领导驾驶舱</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150000.00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资产管理系统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200000.00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智能感知系统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288000.00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新媒体运营系统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250000.00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一企一档系统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250000.00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园企协同系统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250000.00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rPr>
              <w:t>政企互通系统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150000.00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cs="宋体"/>
                <w:color w:val="000000"/>
                <w:kern w:val="0"/>
                <w:szCs w:val="21"/>
              </w:rPr>
              <w:t>云和县木制教玩具小微企业产业园三期硬件系统设备</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393153.40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cs="宋体"/>
                <w:color w:val="000000"/>
                <w:kern w:val="0"/>
                <w:szCs w:val="21"/>
              </w:rPr>
              <w:t>云和县木制玩具滚漆中心和云和县金沅木制教玩具小微企业产业园</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t>656102.20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color w:val="000000"/>
                <w:kern w:val="0"/>
                <w:szCs w:val="21"/>
              </w:rPr>
              <w:t>云和县木制教玩具小微企业产业园一期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olor w:val="000000"/>
                <w:sz w:val="22"/>
                <w:szCs w:val="22"/>
              </w:rPr>
            </w:pPr>
            <w:r>
              <w:rPr>
                <w:rFonts w:hint="eastAsia"/>
                <w:color w:val="000000"/>
                <w:sz w:val="22"/>
                <w:szCs w:val="22"/>
              </w:rPr>
              <w:t>174090.8</w:t>
            </w:r>
            <w:r>
              <w:rPr>
                <w:color w:val="000000"/>
                <w:sz w:val="22"/>
                <w:szCs w:val="22"/>
              </w:rPr>
              <w:t>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color w:val="000000"/>
                <w:kern w:val="0"/>
                <w:szCs w:val="21"/>
              </w:rPr>
              <w:t>云和县小徐村木制玩具小微企业园</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olor w:val="000000"/>
                <w:sz w:val="22"/>
                <w:szCs w:val="22"/>
              </w:rPr>
            </w:pPr>
            <w:r>
              <w:rPr>
                <w:rFonts w:hint="eastAsia"/>
                <w:color w:val="000000"/>
                <w:sz w:val="22"/>
                <w:szCs w:val="22"/>
              </w:rPr>
              <w:t>74263.6</w:t>
            </w:r>
            <w:r>
              <w:rPr>
                <w:color w:val="000000"/>
                <w:sz w:val="22"/>
                <w:szCs w:val="22"/>
              </w:rPr>
              <w:t>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color w:val="000000"/>
                <w:kern w:val="0"/>
                <w:szCs w:val="21"/>
              </w:rPr>
              <w:t>展厅</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olor w:val="000000"/>
                <w:sz w:val="22"/>
                <w:szCs w:val="22"/>
              </w:rPr>
            </w:pPr>
            <w:r>
              <w:rPr>
                <w:rFonts w:hint="eastAsia"/>
                <w:color w:val="000000"/>
                <w:sz w:val="22"/>
                <w:szCs w:val="22"/>
              </w:rPr>
              <w:t>202390</w:t>
            </w:r>
            <w:r>
              <w:rPr>
                <w:color w:val="000000"/>
                <w:sz w:val="22"/>
                <w:szCs w:val="22"/>
              </w:rPr>
              <w:t>.00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color w:val="000000"/>
                <w:kern w:val="0"/>
                <w:szCs w:val="21"/>
              </w:rPr>
              <w:t>云资源及网络安全清单</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详见投标文件</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rPr>
              <w:t>1套</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olor w:val="000000"/>
                <w:sz w:val="22"/>
                <w:szCs w:val="22"/>
              </w:rPr>
            </w:pPr>
            <w:r>
              <w:rPr>
                <w:rFonts w:hint="eastAsia"/>
                <w:color w:val="000000"/>
                <w:sz w:val="22"/>
                <w:szCs w:val="22"/>
              </w:rPr>
              <w:t>250000.</w:t>
            </w:r>
            <w:r>
              <w:rPr>
                <w:color w:val="000000"/>
                <w:sz w:val="22"/>
                <w:szCs w:val="22"/>
              </w:rPr>
              <w:t>00</w:t>
            </w:r>
            <w:r>
              <w:rPr>
                <w:rFonts w:hint="eastAsia"/>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中标金额合计</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cs="宋体"/>
                <w:spacing w:val="20"/>
                <w:szCs w:val="21"/>
              </w:rPr>
              <w:t>3588000.00</w:t>
            </w:r>
            <w:r>
              <w:rPr>
                <w:rFonts w:hint="eastAsia" w:cs="宋体"/>
                <w:spacing w:val="2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6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服务要求：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交付（服务）时间：合同签订后5个月内完成。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免费质保期（运维期）：自交付并通过验收之日起2年（包含云资源及网络安全）。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pacing w:val="20"/>
                <w:szCs w:val="21"/>
              </w:rPr>
            </w:pPr>
            <w:r>
              <w:rPr>
                <w:rFonts w:hint="eastAsia" w:ascii="宋体" w:hAnsi="宋体" w:cs="宋体"/>
                <w:spacing w:val="20"/>
                <w:szCs w:val="21"/>
              </w:rPr>
              <w:t>其他服务要求：按照招标文件要求。</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注：1、中标人应根据其投标情况填写该表，并保证其与投标文件内容的一致性、正确性和真实性；</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2、填写该表不代表中标人已具有中标人资格。本表只作为中标结果公告内容的一部分，进行公告使用；</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3、本表内容涉及较多，中标人可以适当增减表格行数，以保证表格内容的完整；</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4、</w:t>
      </w:r>
      <w:r>
        <w:rPr>
          <w:rFonts w:hint="eastAsia" w:ascii="宋体" w:hAnsi="宋体" w:cs="宋体"/>
          <w:b/>
          <w:bCs/>
          <w:spacing w:val="20"/>
          <w:szCs w:val="21"/>
        </w:rPr>
        <w:t>评审结果排名第一的中标人在评审结束后2个工作日内将该表格提交给代理机构的项目负责人。</w:t>
      </w:r>
      <w:r>
        <w:rPr>
          <w:rFonts w:hint="eastAsia" w:ascii="宋体" w:hAnsi="宋体" w:cs="宋体"/>
          <w:spacing w:val="20"/>
          <w:szCs w:val="21"/>
        </w:rPr>
        <w:t>未按时提交规定内容造成后果由中标人自行承担。</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5、中标结果公告内容如涉及中标人的商业秘密等法律法规规定可以不予公告的情形，中标人应另附书面说明，如未事前书面说明造成的后果由中标人自行承担。</w:t>
      </w:r>
      <w:bookmarkStart w:id="0" w:name="_GoBack"/>
      <w:bookmarkEnd w:id="0"/>
    </w:p>
    <w:p/>
    <w:sectPr>
      <w:pgSz w:w="11906" w:h="16838"/>
      <w:pgMar w:top="1100"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0YWIxNTZjYmQzOGZlZDFkN2EzNzk2ZDA4NzM0NDcifQ=="/>
  </w:docVars>
  <w:rsids>
    <w:rsidRoot w:val="00BF47EC"/>
    <w:rsid w:val="001B2A7A"/>
    <w:rsid w:val="001C52F0"/>
    <w:rsid w:val="001F340F"/>
    <w:rsid w:val="002F3906"/>
    <w:rsid w:val="003D200D"/>
    <w:rsid w:val="003E53FB"/>
    <w:rsid w:val="005A3001"/>
    <w:rsid w:val="008B3E4D"/>
    <w:rsid w:val="00BF47EC"/>
    <w:rsid w:val="00C75F71"/>
    <w:rsid w:val="00F110BA"/>
    <w:rsid w:val="00F200FC"/>
    <w:rsid w:val="787F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11"/>
    <w:qFormat/>
    <w:uiPriority w:val="9"/>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Body Text"/>
    <w:basedOn w:val="1"/>
    <w:link w:val="13"/>
    <w:semiHidden/>
    <w:unhideWhenUsed/>
    <w:uiPriority w:val="99"/>
    <w:pPr>
      <w:spacing w:after="120"/>
    </w:p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uiPriority w:val="99"/>
    <w:rPr>
      <w:sz w:val="18"/>
      <w:szCs w:val="18"/>
    </w:rPr>
  </w:style>
  <w:style w:type="character" w:customStyle="1" w:styleId="10">
    <w:name w:val="页脚 字符"/>
    <w:basedOn w:val="8"/>
    <w:link w:val="5"/>
    <w:uiPriority w:val="99"/>
    <w:rPr>
      <w:sz w:val="18"/>
      <w:szCs w:val="18"/>
    </w:rPr>
  </w:style>
  <w:style w:type="character" w:customStyle="1" w:styleId="11">
    <w:name w:val="标题 2 字符"/>
    <w:basedOn w:val="8"/>
    <w:link w:val="2"/>
    <w:qFormat/>
    <w:uiPriority w:val="9"/>
    <w:rPr>
      <w:rFonts w:ascii="仿宋_GB2312" w:hAnsi="Times New Roman" w:eastAsia="仿宋_GB2312" w:cs="Times New Roman"/>
      <w:b/>
      <w:kern w:val="0"/>
      <w:sz w:val="36"/>
      <w:szCs w:val="20"/>
    </w:rPr>
  </w:style>
  <w:style w:type="paragraph" w:customStyle="1" w:styleId="12">
    <w:name w:val="表格文字"/>
    <w:basedOn w:val="1"/>
    <w:next w:val="4"/>
    <w:qFormat/>
    <w:uiPriority w:val="0"/>
    <w:pPr>
      <w:ind w:firstLine="200" w:firstLineChars="200"/>
    </w:pPr>
    <w:rPr>
      <w:rFonts w:ascii="Arial" w:hAnsi="Arial"/>
      <w:spacing w:val="-5"/>
      <w:kern w:val="0"/>
      <w:sz w:val="24"/>
      <w:szCs w:val="20"/>
    </w:rPr>
  </w:style>
  <w:style w:type="character" w:customStyle="1" w:styleId="13">
    <w:name w:val="正文文本 字符"/>
    <w:basedOn w:val="8"/>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806</Words>
  <Characters>952</Characters>
  <Lines>7</Lines>
  <Paragraphs>2</Paragraphs>
  <TotalTime>16</TotalTime>
  <ScaleCrop>false</ScaleCrop>
  <LinksUpToDate>false</LinksUpToDate>
  <CharactersWithSpaces>952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2022-12-15T08:47:00Z</dcterms:created>
  <dc:creator>zhang xiaolin</dc:creator>
  <cp:lastModifiedBy>风起春寒</cp:lastModifiedBy>
  <dcterms:modified xsi:type="dcterms:W3CDTF">2022-12-16T01:55:05Z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38CA01A7AF5B43199FB6DB194E5182DD</vt:lpwstr>
  </property>
</Properties>
</file>