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djustRightInd w:val="0"/>
        <w:snapToGrid w:val="0"/>
        <w:spacing w:before="120" w:after="120" w:line="360" w:lineRule="auto"/>
        <w:ind w:left="600"/>
        <w:jc w:val="center"/>
        <w:textAlignment w:val="baseline"/>
        <w:outlineLvl w:val="1"/>
        <w:rPr>
          <w:rFonts w:hint="eastAsia" w:ascii="宋体" w:hAnsi="宋体" w:eastAsia="宋体" w:cs="宋体"/>
          <w:b/>
          <w:kern w:val="0"/>
          <w:szCs w:val="21"/>
          <w14:ligatures w14:val="none"/>
        </w:rPr>
      </w:pPr>
      <w:bookmarkStart w:id="0" w:name="_Toc9328"/>
      <w:r>
        <w:rPr>
          <w:rFonts w:hint="eastAsia" w:ascii="宋体" w:hAnsi="宋体" w:eastAsia="宋体" w:cs="宋体"/>
          <w:b/>
          <w:kern w:val="0"/>
          <w:szCs w:val="21"/>
          <w14:ligatures w14:val="none"/>
        </w:rPr>
        <w:t>中标人公告内容</w:t>
      </w:r>
      <w:bookmarkEnd w:id="0"/>
    </w:p>
    <w:p>
      <w:pPr>
        <w:spacing w:line="360" w:lineRule="auto"/>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采购项目：云和县白龙山街道工业园区职工公寓室内装修工程</w:t>
      </w:r>
      <w:r>
        <w:rPr>
          <w:rFonts w:ascii="宋体" w:hAnsi="宋体" w:eastAsia="宋体" w:cs="宋体"/>
          <w:spacing w:val="20"/>
          <w:szCs w:val="21"/>
          <w14:ligatures w14:val="none"/>
        </w:rPr>
        <w:t>--家具采购项目</w:t>
      </w:r>
    </w:p>
    <w:p>
      <w:pPr>
        <w:spacing w:line="360" w:lineRule="auto"/>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采购编号</w:t>
      </w:r>
      <w:r>
        <w:rPr>
          <w:rFonts w:hint="eastAsia" w:ascii="宋体" w:hAnsi="宋体" w:eastAsia="宋体" w:cs="宋体"/>
          <w:szCs w:val="21"/>
          <w14:ligatures w14:val="none"/>
        </w:rPr>
        <w:t>：浙亿云采</w:t>
      </w:r>
      <w:r>
        <w:rPr>
          <w:rFonts w:ascii="宋体" w:hAnsi="宋体" w:eastAsia="宋体" w:cs="宋体"/>
          <w:szCs w:val="21"/>
          <w14:ligatures w14:val="none"/>
        </w:rPr>
        <w:t>2024-017号</w:t>
      </w:r>
    </w:p>
    <w:tbl>
      <w:tblPr>
        <w:tblStyle w:val="5"/>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中标人名称</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嘉利信得家具有限公司</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中标人负责人</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李丁行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中标人地址</w:t>
            </w:r>
          </w:p>
        </w:tc>
        <w:tc>
          <w:tcPr>
            <w:tcW w:w="737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唐山市芦台经济开发区农业总公司三社区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货物名称</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规格型号</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数量</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A户型配置清单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床垫</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床头柜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500*400*450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82</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L型衣柜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1340*1120*600*2400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4639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餐桌</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1400*800*750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餐椅</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530*520*860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164</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茶几</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直径600*350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1910*770*830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电视柜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2100*400*350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41</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B户型配置清单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18</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床垫</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18</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床头柜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500*400*450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18</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衣柜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2100*580*2400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18</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餐桌</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1400*800*750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餐椅</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530*520*860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36</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电视柜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2100*400*350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茶几</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1200*600*420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三人位沙发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1900*770*770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单人位沙发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880*770*770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书桌</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1180*550*1150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椅</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常规</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9</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C1户型配置清单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30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床头柜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500*400*450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30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床垫</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30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衣柜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2100*580*2400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30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餐桌</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1400*800*750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15</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餐椅</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530*520*860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60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电视柜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2100*400*350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15</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茶几</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1200*600*420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15</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三人位沙发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1900*770*770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15</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单人位沙发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880*770*770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15</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C2户型配置清单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床头柜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500*400*450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床垫</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2000*1800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衣柜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2100*580*2400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餐桌</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1400*800*750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60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餐椅</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530*520*860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240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电视柜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2100*400*350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60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1632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茶几</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1200*600*420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60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三人位沙发</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1900*770*770</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szCs w:val="21"/>
              </w:rPr>
              <w:t>60</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color w:val="000000"/>
              </w:rPr>
              <w:t>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中标金额合计</w:t>
            </w:r>
          </w:p>
        </w:tc>
        <w:tc>
          <w:tcPr>
            <w:tcW w:w="2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3130006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68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bCs w:val="0"/>
                <w:spacing w:val="20"/>
                <w:szCs w:val="21"/>
                <w14:ligatures w14:val="none"/>
              </w:rPr>
            </w:pPr>
            <w:r>
              <w:rPr>
                <w:rFonts w:hint="eastAsia" w:ascii="宋体" w:hAnsi="宋体" w:eastAsia="宋体" w:cs="宋体"/>
                <w:b w:val="0"/>
                <w:bCs w:val="0"/>
                <w:spacing w:val="20"/>
                <w:szCs w:val="21"/>
                <w14:ligatures w14:val="none"/>
              </w:rPr>
              <w:t>服务要求：</w:t>
            </w:r>
            <w:r>
              <w:rPr>
                <w:rFonts w:hint="eastAsia" w:ascii="宋体" w:hAnsi="宋体" w:eastAsia="宋体" w:cs="宋体"/>
                <w:b w:val="0"/>
                <w:bCs w:val="0"/>
                <w:spacing w:val="20"/>
                <w:szCs w:val="21"/>
                <w:lang w:eastAsia="zh-CN"/>
                <w14:ligatures w14:val="none"/>
              </w:rPr>
              <w:t>按招标文件和投标响应文件实施。</w:t>
            </w:r>
            <w:bookmarkStart w:id="1" w:name="_GoBack"/>
            <w:bookmarkEnd w:id="1"/>
          </w:p>
        </w:tc>
      </w:tr>
    </w:tbl>
    <w:p>
      <w:pPr>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注：1、中标人应根据其投标情况填写该表，并保证其与投标文件内容的一致性、正确性和真实性；</w:t>
      </w:r>
    </w:p>
    <w:p>
      <w:pPr>
        <w:ind w:firstLine="490" w:firstLineChars="196"/>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2、填写该表不代表中标人已具有中标人资格。本表只作为中标结果公告内容的一部分，进行公告使用；</w:t>
      </w:r>
    </w:p>
    <w:p>
      <w:pPr>
        <w:ind w:firstLine="490" w:firstLineChars="196"/>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3、本表内容涉及较多，中标人可以适当增减表格行数，以保证表格内容的完整；</w:t>
      </w:r>
    </w:p>
    <w:p>
      <w:pPr>
        <w:ind w:firstLine="490" w:firstLineChars="196"/>
        <w:rPr>
          <w:rFonts w:hint="eastAsia" w:ascii="宋体" w:hAnsi="宋体" w:eastAsia="宋体" w:cs="宋体"/>
          <w:spacing w:val="20"/>
          <w:szCs w:val="21"/>
          <w14:ligatures w14:val="none"/>
        </w:rPr>
      </w:pPr>
      <w:r>
        <w:rPr>
          <w:rFonts w:hint="eastAsia" w:ascii="宋体" w:hAnsi="宋体" w:eastAsia="宋体" w:cs="宋体"/>
          <w:spacing w:val="20"/>
          <w:szCs w:val="21"/>
          <w14:ligatures w14:val="none"/>
        </w:rPr>
        <w:t>4、</w:t>
      </w:r>
      <w:r>
        <w:rPr>
          <w:rFonts w:hint="eastAsia" w:ascii="宋体" w:hAnsi="宋体" w:eastAsia="宋体" w:cs="宋体"/>
          <w:b/>
          <w:bCs/>
          <w:spacing w:val="20"/>
          <w:szCs w:val="21"/>
          <w14:ligatures w14:val="none"/>
        </w:rPr>
        <w:t>评审结果排名第一的中标人在评审结束后2个工作日内将该表格提交给代理机构的项目负责人。</w:t>
      </w:r>
      <w:r>
        <w:rPr>
          <w:rFonts w:hint="eastAsia" w:ascii="宋体" w:hAnsi="宋体" w:eastAsia="宋体" w:cs="宋体"/>
          <w:spacing w:val="20"/>
          <w:szCs w:val="21"/>
          <w14:ligatures w14:val="none"/>
        </w:rPr>
        <w:t>未按时提交规定内容造成后果由中标人自行承担。</w:t>
      </w:r>
    </w:p>
    <w:p>
      <w:pPr>
        <w:ind w:firstLine="490" w:firstLineChars="196"/>
      </w:pPr>
      <w:r>
        <w:rPr>
          <w:rFonts w:hint="eastAsia" w:ascii="宋体" w:hAnsi="宋体" w:eastAsia="宋体" w:cs="宋体"/>
          <w:spacing w:val="20"/>
          <w:szCs w:val="21"/>
          <w14:ligatures w14:val="none"/>
        </w:rPr>
        <w:t>5、中标结果公告内容如涉及中标人的商业秘密等法律法规规定可以不予公告的情形，中标人应另附书面说明，如未事前书面说明造成的后果由中标人自行承担。</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97F"/>
    <w:multiLevelType w:val="multilevel"/>
    <w:tmpl w:val="27DE197F"/>
    <w:lvl w:ilvl="0" w:tentative="0">
      <w:start w:val="1"/>
      <w:numFmt w:val="chineseCountingThousand"/>
      <w:pStyle w:val="3"/>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423F3159"/>
    <w:multiLevelType w:val="multilevel"/>
    <w:tmpl w:val="423F3159"/>
    <w:lvl w:ilvl="0" w:tentative="0">
      <w:start w:val="1"/>
      <w:numFmt w:val="chineseCountingThousand"/>
      <w:pStyle w:val="2"/>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5E6A6444"/>
    <w:multiLevelType w:val="multilevel"/>
    <w:tmpl w:val="5E6A6444"/>
    <w:lvl w:ilvl="0" w:tentative="0">
      <w:start w:val="1"/>
      <w:numFmt w:val="chineseCountingThousand"/>
      <w:pStyle w:val="4"/>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4B0AC0"/>
    <w:rsid w:val="001D39C9"/>
    <w:rsid w:val="004B0AC0"/>
    <w:rsid w:val="00520EFD"/>
    <w:rsid w:val="00D300BE"/>
    <w:rsid w:val="00E77288"/>
    <w:rsid w:val="1E125300"/>
    <w:rsid w:val="663532E3"/>
    <w:rsid w:val="6A174836"/>
    <w:rsid w:val="74B2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7"/>
    <w:qFormat/>
    <w:uiPriority w:val="9"/>
    <w:pPr>
      <w:keepNext/>
      <w:keepLines/>
      <w:numPr>
        <w:ilvl w:val="0"/>
        <w:numId w:val="1"/>
      </w:numPr>
      <w:spacing w:line="480" w:lineRule="auto"/>
      <w:ind w:left="442" w:hanging="442"/>
      <w:jc w:val="center"/>
      <w:outlineLvl w:val="0"/>
    </w:pPr>
    <w:rPr>
      <w:rFonts w:eastAsia="宋体"/>
      <w:b/>
      <w:bCs/>
      <w:kern w:val="44"/>
      <w:sz w:val="36"/>
      <w:szCs w:val="44"/>
    </w:rPr>
  </w:style>
  <w:style w:type="paragraph" w:styleId="3">
    <w:name w:val="heading 2"/>
    <w:basedOn w:val="1"/>
    <w:next w:val="1"/>
    <w:link w:val="8"/>
    <w:unhideWhenUsed/>
    <w:qFormat/>
    <w:uiPriority w:val="9"/>
    <w:pPr>
      <w:keepNext/>
      <w:keepLines/>
      <w:numPr>
        <w:ilvl w:val="0"/>
        <w:numId w:val="2"/>
      </w:numPr>
      <w:spacing w:line="360" w:lineRule="auto"/>
      <w:ind w:left="442" w:hanging="442"/>
      <w:outlineLvl w:val="1"/>
    </w:pPr>
    <w:rPr>
      <w:rFonts w:eastAsia="宋体" w:asciiTheme="majorHAnsi" w:hAnsiTheme="majorHAnsi" w:cstheme="majorBidi"/>
      <w:b/>
      <w:bCs/>
      <w:sz w:val="32"/>
      <w:szCs w:val="32"/>
    </w:rPr>
  </w:style>
  <w:style w:type="paragraph" w:styleId="4">
    <w:name w:val="heading 3"/>
    <w:basedOn w:val="1"/>
    <w:next w:val="1"/>
    <w:link w:val="9"/>
    <w:unhideWhenUsed/>
    <w:qFormat/>
    <w:uiPriority w:val="9"/>
    <w:pPr>
      <w:keepNext/>
      <w:keepLines/>
      <w:numPr>
        <w:ilvl w:val="0"/>
        <w:numId w:val="3"/>
      </w:numPr>
      <w:spacing w:line="360" w:lineRule="auto"/>
      <w:ind w:left="442" w:hanging="442"/>
      <w:outlineLvl w:val="2"/>
    </w:pPr>
    <w:rPr>
      <w:rFonts w:eastAsia="宋体"/>
      <w:b/>
      <w:bCs/>
      <w:sz w:val="30"/>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1 字符"/>
    <w:basedOn w:val="6"/>
    <w:link w:val="2"/>
    <w:qFormat/>
    <w:uiPriority w:val="9"/>
    <w:rPr>
      <w:rFonts w:eastAsia="宋体"/>
      <w:b/>
      <w:bCs/>
      <w:kern w:val="44"/>
      <w:sz w:val="36"/>
      <w:szCs w:val="44"/>
    </w:rPr>
  </w:style>
  <w:style w:type="character" w:customStyle="1" w:styleId="8">
    <w:name w:val="标题 2 字符"/>
    <w:basedOn w:val="6"/>
    <w:link w:val="3"/>
    <w:qFormat/>
    <w:uiPriority w:val="9"/>
    <w:rPr>
      <w:rFonts w:eastAsia="宋体" w:asciiTheme="majorHAnsi" w:hAnsiTheme="majorHAnsi" w:cstheme="majorBidi"/>
      <w:b/>
      <w:bCs/>
      <w:sz w:val="32"/>
      <w:szCs w:val="32"/>
    </w:rPr>
  </w:style>
  <w:style w:type="character" w:customStyle="1" w:styleId="9">
    <w:name w:val="标题 3 字符"/>
    <w:basedOn w:val="6"/>
    <w:link w:val="4"/>
    <w:qFormat/>
    <w:uiPriority w:val="9"/>
    <w:rPr>
      <w:rFonts w:eastAsia="宋体"/>
      <w:b/>
      <w:bCs/>
      <w:sz w:val="3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E24EB-FCB9-4492-82FB-9DEDD2B98101}">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215</Words>
  <Characters>1230</Characters>
  <Lines>10</Lines>
  <Paragraphs>2</Paragraphs>
  <TotalTime>33</TotalTime>
  <ScaleCrop>false</ScaleCrop>
  <LinksUpToDate>false</LinksUpToDate>
  <CharactersWithSpaces>1443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2024-04-03T06:36:00Z</dcterms:created>
  <dc:creator>文 孙</dc:creator>
  <cp:lastModifiedBy>Administrator</cp:lastModifiedBy>
  <dcterms:modified xsi:type="dcterms:W3CDTF">2024-04-07T07:05:29Z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D5980C1972944F6A8711C446AACD828D_12</vt:lpwstr>
  </property>
</Properties>
</file>