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firstLine="482" w:firstLineChars="200"/>
        <w:rPr>
          <w:rFonts w:asciiTheme="minorEastAsia" w:hAnsiTheme="minorEastAsia" w:eastAsiaTheme="minorEastAsia" w:cstheme="minorEastAsia"/>
          <w:b/>
          <w:bCs/>
          <w:sz w:val="24"/>
          <w:szCs w:val="24"/>
          <w:lang w:val="en-US"/>
        </w:rPr>
      </w:pPr>
    </w:p>
    <w:p>
      <w:pPr>
        <w:pStyle w:val="5"/>
        <w:spacing w:line="360" w:lineRule="auto"/>
        <w:ind w:firstLine="482" w:firstLineChars="200"/>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招标文件获取登记表</w:t>
      </w:r>
    </w:p>
    <w:p>
      <w:pPr>
        <w:pStyle w:val="5"/>
        <w:spacing w:line="360" w:lineRule="auto"/>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(请在报名截止日前将此表发</w:t>
      </w:r>
      <w:r>
        <w:rPr>
          <w:rFonts w:hint="eastAsia" w:asciiTheme="minorEastAsia" w:hAnsiTheme="minorEastAsia" w:eastAsiaTheme="minorEastAsia" w:cstheme="minorEastAsia"/>
          <w:sz w:val="24"/>
          <w:szCs w:val="24"/>
          <w:u w:val="single"/>
          <w:lang w:val="en-US"/>
        </w:rPr>
        <w:t>1206031785</w:t>
      </w:r>
      <w:r>
        <w:rPr>
          <w:rFonts w:hint="eastAsia" w:asciiTheme="minorEastAsia" w:hAnsiTheme="minorEastAsia" w:eastAsiaTheme="minorEastAsia" w:cstheme="minorEastAsia"/>
          <w:b/>
          <w:bCs/>
          <w:sz w:val="24"/>
          <w:szCs w:val="24"/>
          <w:lang w:val="en-US"/>
        </w:rPr>
        <w:t>@qq.com，过时无效）</w:t>
      </w:r>
    </w:p>
    <w:tbl>
      <w:tblPr>
        <w:tblStyle w:val="3"/>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620"/>
        <w:gridCol w:w="720"/>
        <w:gridCol w:w="1260"/>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9582" w:type="dxa"/>
            <w:gridSpan w:val="5"/>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古堰画乡文化产业园项目配电工程</w:t>
            </w:r>
          </w:p>
          <w:p>
            <w:pPr>
              <w:pStyle w:val="2"/>
              <w:spacing w:line="360" w:lineRule="auto"/>
              <w:rPr>
                <w:rFonts w:asciiTheme="minorEastAsia" w:hAnsiTheme="minorEastAsia" w:eastAsiaTheme="minorEastAsia" w:cstheme="minorEastAsia"/>
                <w:bCs/>
                <w:kern w:val="2"/>
                <w:sz w:val="24"/>
                <w:szCs w:val="24"/>
              </w:rPr>
            </w:pPr>
            <w:bookmarkStart w:id="0" w:name="_Toc6294"/>
            <w:bookmarkStart w:id="1" w:name="_Toc20061"/>
            <w:bookmarkStart w:id="2" w:name="_Toc16773"/>
            <w:r>
              <w:rPr>
                <w:rFonts w:hint="eastAsia" w:asciiTheme="minorEastAsia" w:hAnsiTheme="minorEastAsia" w:eastAsiaTheme="minorEastAsia" w:cstheme="minorEastAsia"/>
                <w:bCs/>
                <w:kern w:val="2"/>
                <w:sz w:val="24"/>
                <w:szCs w:val="24"/>
              </w:rPr>
              <w:t>（招标序号：</w:t>
            </w:r>
            <w:r>
              <w:rPr>
                <w:rFonts w:hint="eastAsia" w:asciiTheme="minorEastAsia" w:hAnsiTheme="minorEastAsia" w:eastAsiaTheme="minorEastAsia" w:cstheme="minorEastAsia"/>
                <w:sz w:val="24"/>
              </w:rPr>
              <w:t>浙建航招[202</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]0</w:t>
            </w:r>
            <w:r>
              <w:rPr>
                <w:rFonts w:asciiTheme="minorEastAsia" w:hAnsiTheme="minorEastAsia" w:eastAsiaTheme="minorEastAsia" w:cstheme="minorEastAsia"/>
                <w:sz w:val="24"/>
              </w:rPr>
              <w:t>30</w:t>
            </w:r>
            <w:r>
              <w:rPr>
                <w:rFonts w:hint="eastAsia" w:asciiTheme="minorEastAsia" w:hAnsiTheme="minorEastAsia" w:eastAsiaTheme="minorEastAsia" w:cstheme="minorEastAsia"/>
                <w:sz w:val="24"/>
              </w:rPr>
              <w:t>号</w:t>
            </w:r>
            <w:r>
              <w:rPr>
                <w:rFonts w:hint="eastAsia" w:asciiTheme="minorEastAsia" w:hAnsiTheme="minorEastAsia" w:eastAsiaTheme="minorEastAsia" w:cstheme="minorEastAsia"/>
                <w:bCs/>
                <w:kern w:val="2"/>
                <w:sz w:val="24"/>
                <w:szCs w:val="24"/>
              </w:rPr>
              <w:t>）</w:t>
            </w:r>
            <w:bookmarkEnd w:id="0"/>
            <w:bookmarkEnd w:id="1"/>
            <w:bookmarkEnd w:id="2"/>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招标文件获取登记表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062" w:type="dxa"/>
            <w:gridSpan w:val="4"/>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古堰画乡文化产业园项目配电工程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获取单位名称</w:t>
            </w:r>
          </w:p>
        </w:tc>
        <w:tc>
          <w:tcPr>
            <w:tcW w:w="7062" w:type="dxa"/>
            <w:gridSpan w:val="4"/>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纳税人识别号</w:t>
            </w:r>
          </w:p>
        </w:tc>
        <w:tc>
          <w:tcPr>
            <w:tcW w:w="7062" w:type="dxa"/>
            <w:gridSpan w:val="4"/>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注册地址</w:t>
            </w:r>
          </w:p>
        </w:tc>
        <w:tc>
          <w:tcPr>
            <w:tcW w:w="7062" w:type="dxa"/>
            <w:gridSpan w:val="4"/>
            <w:vAlign w:val="center"/>
          </w:tcPr>
          <w:p>
            <w:pPr>
              <w:spacing w:line="360" w:lineRule="auto"/>
              <w:jc w:val="righ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p>
        </w:tc>
        <w:tc>
          <w:tcPr>
            <w:tcW w:w="7062" w:type="dxa"/>
            <w:gridSpan w:val="4"/>
            <w:vAlign w:val="center"/>
          </w:tcPr>
          <w:p>
            <w:pPr>
              <w:spacing w:line="360" w:lineRule="auto"/>
              <w:jc w:val="righ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w:t>
            </w:r>
          </w:p>
        </w:tc>
        <w:tc>
          <w:tcPr>
            <w:tcW w:w="7062" w:type="dxa"/>
            <w:gridSpan w:val="4"/>
            <w:vAlign w:val="center"/>
          </w:tcPr>
          <w:p>
            <w:pPr>
              <w:spacing w:line="360" w:lineRule="auto"/>
              <w:jc w:val="righ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7062" w:type="dxa"/>
            <w:gridSpan w:val="4"/>
            <w:vAlign w:val="center"/>
          </w:tcPr>
          <w:p>
            <w:pPr>
              <w:spacing w:line="360" w:lineRule="auto"/>
              <w:jc w:val="righ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52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报名资料自查</w:t>
            </w:r>
          </w:p>
        </w:tc>
        <w:tc>
          <w:tcPr>
            <w:tcW w:w="7062" w:type="dxa"/>
            <w:gridSpan w:val="4"/>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营业执照、资质证书扫描件或复印件加盖公章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520" w:type="dxa"/>
            <w:vMerge w:val="restart"/>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620" w:type="dxa"/>
            <w:vMerge w:val="restart"/>
            <w:vAlign w:val="center"/>
          </w:tcPr>
          <w:p>
            <w:pPr>
              <w:spacing w:line="360" w:lineRule="auto"/>
              <w:rPr>
                <w:rFonts w:asciiTheme="minorEastAsia" w:hAnsiTheme="minorEastAsia" w:eastAsiaTheme="minorEastAsia" w:cstheme="minorEastAsia"/>
                <w:sz w:val="24"/>
              </w:rPr>
            </w:pPr>
          </w:p>
        </w:tc>
        <w:tc>
          <w:tcPr>
            <w:tcW w:w="720" w:type="dxa"/>
            <w:vMerge w:val="restart"/>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2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3462" w:type="dxa"/>
            <w:vAlign w:val="center"/>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520" w:type="dxa"/>
            <w:vMerge w:val="continue"/>
            <w:vAlign w:val="center"/>
          </w:tcPr>
          <w:p>
            <w:pPr>
              <w:spacing w:line="360" w:lineRule="auto"/>
              <w:jc w:val="center"/>
              <w:rPr>
                <w:rFonts w:asciiTheme="minorEastAsia" w:hAnsiTheme="minorEastAsia" w:eastAsiaTheme="minorEastAsia" w:cstheme="minorEastAsia"/>
                <w:sz w:val="24"/>
              </w:rPr>
            </w:pPr>
          </w:p>
        </w:tc>
        <w:tc>
          <w:tcPr>
            <w:tcW w:w="1620" w:type="dxa"/>
            <w:vMerge w:val="continue"/>
            <w:vAlign w:val="center"/>
          </w:tcPr>
          <w:p>
            <w:pPr>
              <w:spacing w:line="360" w:lineRule="auto"/>
              <w:rPr>
                <w:rFonts w:asciiTheme="minorEastAsia" w:hAnsiTheme="minorEastAsia" w:eastAsiaTheme="minorEastAsia" w:cstheme="minorEastAsia"/>
                <w:sz w:val="24"/>
              </w:rPr>
            </w:pPr>
          </w:p>
        </w:tc>
        <w:tc>
          <w:tcPr>
            <w:tcW w:w="720" w:type="dxa"/>
            <w:vMerge w:val="continue"/>
            <w:vAlign w:val="center"/>
          </w:tcPr>
          <w:p>
            <w:pPr>
              <w:spacing w:line="360" w:lineRule="auto"/>
              <w:rPr>
                <w:rFonts w:asciiTheme="minorEastAsia" w:hAnsiTheme="minorEastAsia" w:eastAsiaTheme="minorEastAsia" w:cstheme="minorEastAsia"/>
                <w:sz w:val="24"/>
              </w:rPr>
            </w:pPr>
          </w:p>
        </w:tc>
        <w:tc>
          <w:tcPr>
            <w:tcW w:w="12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固定电话</w:t>
            </w:r>
          </w:p>
        </w:tc>
        <w:tc>
          <w:tcPr>
            <w:tcW w:w="3462" w:type="dxa"/>
            <w:vAlign w:val="center"/>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520" w:type="dxa"/>
            <w:vMerge w:val="continue"/>
            <w:vAlign w:val="center"/>
          </w:tcPr>
          <w:p>
            <w:pPr>
              <w:spacing w:line="360" w:lineRule="auto"/>
              <w:jc w:val="center"/>
              <w:rPr>
                <w:rFonts w:asciiTheme="minorEastAsia" w:hAnsiTheme="minorEastAsia" w:eastAsiaTheme="minorEastAsia" w:cstheme="minorEastAsia"/>
                <w:sz w:val="24"/>
              </w:rPr>
            </w:pPr>
          </w:p>
        </w:tc>
        <w:tc>
          <w:tcPr>
            <w:tcW w:w="1620" w:type="dxa"/>
            <w:vMerge w:val="continue"/>
            <w:vAlign w:val="center"/>
          </w:tcPr>
          <w:p>
            <w:pPr>
              <w:spacing w:line="360" w:lineRule="auto"/>
              <w:rPr>
                <w:rFonts w:asciiTheme="minorEastAsia" w:hAnsiTheme="minorEastAsia" w:eastAsiaTheme="minorEastAsia" w:cstheme="minorEastAsia"/>
                <w:sz w:val="24"/>
              </w:rPr>
            </w:pPr>
          </w:p>
        </w:tc>
        <w:tc>
          <w:tcPr>
            <w:tcW w:w="720" w:type="dxa"/>
            <w:vMerge w:val="continue"/>
            <w:vAlign w:val="center"/>
          </w:tcPr>
          <w:p>
            <w:pPr>
              <w:spacing w:line="360" w:lineRule="auto"/>
              <w:rPr>
                <w:rFonts w:asciiTheme="minorEastAsia" w:hAnsiTheme="minorEastAsia" w:eastAsiaTheme="minorEastAsia" w:cstheme="minorEastAsia"/>
                <w:sz w:val="24"/>
              </w:rPr>
            </w:pPr>
          </w:p>
        </w:tc>
        <w:tc>
          <w:tcPr>
            <w:tcW w:w="12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w:t>
            </w:r>
          </w:p>
        </w:tc>
        <w:tc>
          <w:tcPr>
            <w:tcW w:w="3462" w:type="dxa"/>
            <w:vAlign w:val="center"/>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520" w:type="dxa"/>
            <w:vMerge w:val="continue"/>
            <w:vAlign w:val="center"/>
          </w:tcPr>
          <w:p>
            <w:pPr>
              <w:spacing w:line="360" w:lineRule="auto"/>
              <w:jc w:val="center"/>
              <w:rPr>
                <w:rFonts w:asciiTheme="minorEastAsia" w:hAnsiTheme="minorEastAsia" w:eastAsiaTheme="minorEastAsia" w:cstheme="minorEastAsia"/>
                <w:sz w:val="24"/>
              </w:rPr>
            </w:pPr>
          </w:p>
        </w:tc>
        <w:tc>
          <w:tcPr>
            <w:tcW w:w="1620" w:type="dxa"/>
            <w:vMerge w:val="continue"/>
            <w:vAlign w:val="center"/>
          </w:tcPr>
          <w:p>
            <w:pPr>
              <w:spacing w:line="360" w:lineRule="auto"/>
              <w:rPr>
                <w:rFonts w:asciiTheme="minorEastAsia" w:hAnsiTheme="minorEastAsia" w:eastAsiaTheme="minorEastAsia" w:cstheme="minorEastAsia"/>
                <w:sz w:val="24"/>
              </w:rPr>
            </w:pPr>
          </w:p>
        </w:tc>
        <w:tc>
          <w:tcPr>
            <w:tcW w:w="720" w:type="dxa"/>
            <w:vMerge w:val="continue"/>
            <w:vAlign w:val="center"/>
          </w:tcPr>
          <w:p>
            <w:pPr>
              <w:spacing w:line="360" w:lineRule="auto"/>
              <w:rPr>
                <w:rFonts w:asciiTheme="minorEastAsia" w:hAnsiTheme="minorEastAsia" w:eastAsiaTheme="minorEastAsia" w:cstheme="minorEastAsia"/>
                <w:sz w:val="24"/>
              </w:rPr>
            </w:pPr>
          </w:p>
        </w:tc>
        <w:tc>
          <w:tcPr>
            <w:tcW w:w="1260"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3462" w:type="dxa"/>
            <w:vAlign w:val="center"/>
          </w:tcPr>
          <w:p>
            <w:pPr>
              <w:spacing w:line="360" w:lineRule="auto"/>
              <w:rPr>
                <w:rFonts w:asciiTheme="minorEastAsia" w:hAnsiTheme="minorEastAsia" w:eastAsiaTheme="minorEastAsia" w:cstheme="minorEastAsia"/>
                <w:sz w:val="24"/>
              </w:rPr>
            </w:pPr>
          </w:p>
        </w:tc>
      </w:tr>
    </w:tbl>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1）参加本项目投标的潜在投标人招标文件获取登记必须通过电子邮件方式，填写完整清晰的“招标文件获取登记表”盖公章后电子发送至招标代理机构。</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2）本表后附营业执照、资质证书扫描件或复印件加盖公章。</w:t>
      </w:r>
    </w:p>
    <w:p>
      <w:pPr>
        <w:spacing w:line="360" w:lineRule="auto"/>
        <w:ind w:firstLine="480" w:firstLineChars="200"/>
        <w:jc w:val="right"/>
        <w:rPr>
          <w:rFonts w:asciiTheme="minorEastAsia" w:hAnsiTheme="minorEastAsia" w:eastAsiaTheme="minorEastAsia" w:cstheme="minorEastAsia"/>
          <w:sz w:val="24"/>
        </w:rPr>
      </w:pPr>
    </w:p>
    <w:p>
      <w:pPr>
        <w:spacing w:line="360" w:lineRule="auto"/>
        <w:ind w:firstLine="480" w:firstLineChars="200"/>
        <w:jc w:val="right"/>
        <w:rPr>
          <w:rFonts w:asciiTheme="minorEastAsia" w:hAnsiTheme="minorEastAsia" w:eastAsiaTheme="minorEastAsia" w:cstheme="minorEastAsia"/>
          <w:sz w:val="24"/>
        </w:rPr>
      </w:pPr>
      <w:r>
        <w:rPr>
          <w:rFonts w:asciiTheme="minorEastAsia" w:hAnsiTheme="minorEastAsia" w:eastAsiaTheme="minorEastAsia" w:cstheme="minorEastAsia"/>
          <w:sz w:val="24"/>
        </w:rPr>
        <w:t>2024</w:t>
      </w:r>
      <w:r>
        <w:rPr>
          <w:rFonts w:hint="eastAsia" w:asciiTheme="minorEastAsia" w:hAnsiTheme="minorEastAsia" w:eastAsiaTheme="minorEastAsia" w:cstheme="minorEastAsia"/>
          <w:sz w:val="24"/>
        </w:rPr>
        <w:t>年  月  日</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YjcyMGZhYTUzM2Q5MGNjYmFiMmYwNGE5Y2M4NDUifQ=="/>
  </w:docVars>
  <w:rsids>
    <w:rsidRoot w:val="00000000"/>
    <w:rsid w:val="4BA1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center"/>
      <w:outlineLvl w:val="0"/>
    </w:pPr>
    <w:rPr>
      <w:b/>
      <w:kern w:val="44"/>
      <w:sz w:val="44"/>
      <w:szCs w:val="20"/>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正文文本2"/>
    <w:basedOn w:val="1"/>
    <w:qFormat/>
    <w:uiPriority w:val="0"/>
    <w:pPr>
      <w:autoSpaceDE w:val="0"/>
      <w:autoSpaceDN w:val="0"/>
      <w:jc w:val="left"/>
    </w:pPr>
    <w:rPr>
      <w:rFonts w:ascii="宋体" w:hAnsi="宋体"/>
      <w:kern w:val="0"/>
      <w:sz w:val="20"/>
      <w:szCs w:val="21"/>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2024-04-26T00:53:08Z</dcterms:created>
  <dc:creator>MyPC</dc:creator>
  <cp:lastModifiedBy>MyPC</cp:lastModifiedBy>
  <dcterms:modified xsi:type="dcterms:W3CDTF">2024-04-26T00:53:13Z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AFD32D5E8E0B48AF82CAAF85531691F2_12</vt:lpwstr>
  </property>
</Properties>
</file>